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lang w:val="en-GB" w:eastAsia="en-GB" w:bidi="en-GB"/>
        </w:rPr>
      </w:pPr>
      <w:r>
        <w:rPr>
          <w:spacing w:val="-10"/>
          <w:lang w:val="en-GB" w:eastAsia="en-GB" w:bidi="en-GB"/>
        </w:rPr>
        <w:t xml:space="preserve">Job description</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Mobile Team Supervisor</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Grade:		Senior Officer 2 (SO2) </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Reports to:	Service Delivery Manager</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Direct reports:	Circa up to 20 direct reports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Your team:	Service Delivery Team</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Service area:	Estate Services, Neighbourhood Services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hanging="283"/>
        <w:rPr>
          <w:lang w:val="en-GB" w:eastAsia="en-GB" w:bidi="en-GB"/>
        </w:rPr>
      </w:pPr>
      <w:r>
        <w:rPr>
          <w:lang w:val="en-GB" w:eastAsia="en-GB" w:bidi="en-GB"/>
        </w:rPr>
        <w:t xml:space="preserve">Directorate: 	Homes and Neighbourhoods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sz w:val="2"/>
          <w:szCs w:val="2"/>
          <w:lang w:val="en-GB" w:eastAsia="en-GB" w:bidi="en-GB"/>
        </w:rPr>
      </w:pP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10188"/>
      </w:tblGrid>
      <w:tr>
        <w:trPr>
          <w:cantSplit/>
          <w:tblHeader/>
          <w:trHeight w:val="313" w:hRule="atLeast"/>
        </w:trPr>
        <w:tc>
          <w:tcPr>
            <w:tcW w:w="10188"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b/>
                <w:bCs/>
                <w:color w:val="FFFFFF"/>
                <w:lang w:val="en-GB" w:eastAsia="en-GB" w:bidi="en-GB"/>
              </w:rPr>
              <w:t xml:space="preserve">Special requirements of the post </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Workstyle: Front facing (High presence, four days a week)</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Colleagues with regular physical contact with residents and businesses in the borough and on-site, but some activities could be done remotely (such as paperwork)</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post is subject to the council’s declaration of interest procedure</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Pr>
          <w:b/>
          <w:bCs/>
          <w:lang w:val="en-GB" w:eastAsia="en-GB" w:bidi="en-GB"/>
        </w:rPr>
        <w:t xml:space="preserve">Together we can change the future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do this, everyone who works at Islington Council lives by a set of values which guide us in everything that we do: collaborative, ambitious, resourceful, and empowering. They spell out ‘CARE’, which is what we think public service is all about.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Overview of the role</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Be responsible for the supervision and line management of the Mobile Relief Caretakers and Estate Operatives, ensuring they provide services to estates set out within the caretaking and quality assurance manuals.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they and your team are well trained, knowledgeable and compliant with health and safety legislation associated with this role, including use of personal protective equipment (PPE), safe and efficient use of chemicals and equipment, accident and incident reporting etc.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Resolve issues creatively, sensitively and in line with procedures.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Keep accurate records on caretaking, ensuring robust processes are in place for recording service charges, performance monitoring, sickness absence, risk assessments and all other records relating to their team.</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Key responsibilities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To supervise and line manage team of Mobile Relief Caretakers and Estate Operatives including work allocation/staff rotas, monitoring and supervision, ensuring corrective action is taken where appropriate and in line with procedures; authorisation of leave and management of other absences, including sickness.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Ability to monitor tasks and ensure services are delivered consistently to required frequencies and standards, while supporting team members to perform their duties to the highest possible standard.</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Management of staff performance to meet organisational aims and objectives, including implementation of appraisals and 1-2-1 supervision sessions.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To carry out quality and safety inspections of work under your direction, supplying regular reports about performance in accordance with quality management processes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To ensure that all staff wear the correct uniform and personal protective equipment appropriate for the task whilst on duty and that it is in a clean and safe condition.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Ability to induct, support, and develop new staff, including assisting with training on new tasks, safe use of equipment, customer service standards, and other service-related requirements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To use and assist others to use Information Technology systems to carry out duties in the most effective and efficient manner, using a computer/mobile device for the input and extraction of data.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Ability to work collaboratively with neighbourhood services staff, particularly Estate Services Coordinators, and to operate flexibly across multiple locations as directed by the Service Delivery Manager, in alignment with service delivery priorities.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To ensure information received regarding antisocial behaviour, domestic violence, other safeguarding, vulnerability or tenancy issues are reported to the appropriate teams.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To achieve agreed service outcomes and outputs, and personal appraisal targets, as agreed by the line manager.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To undertake training and constructively take part in meetings, supervision, seminars and other events designed to improve communication and assist with the effective development of the post and post holder.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Any additional duties consistent with the grade and level of responsibility of this position, for which the holder possesses the required experience and/or training.</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Compliance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adherence to legal, regulatory, and policy requirements under GDPR, Health and Safety, Employee Code of Conduct and in your area of expertise by identifying opportunities and risks, and escalating issues 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sz w:val="40"/>
          <w:szCs w:val="40"/>
          <w:lang w:val="en-GB" w:eastAsia="en-GB" w:bidi="en-GB"/>
        </w:rPr>
      </w:pPr>
      <w:r>
        <w:rPr>
          <w:lang w:val="en-GB" w:eastAsia="en-GB" w:bidi="en-GB"/>
        </w:rPr>
        <w:br w:type="page"/>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Your application form needs to demonstrate how you fulfil the role's requirements. It is essential to address the criteria, as this will be used to evaluate your suitability for the position.</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and desirable criteria</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the basic requirements that must be met for someone to be considered for a particular job. These criteria are mandatory and cannot be negotiated. Essential criteria directly impact the core qualifications or skills necessary to perform the job effectively.</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w:t>
      </w: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Knowledge, experience, and skills </w:t>
      </w: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846"/>
        <w:gridCol w:w="6667"/>
        <w:gridCol w:w="2693"/>
      </w:tblGrid>
      <w:tr>
        <w:trPr>
          <w:cantSplit/>
          <w:tblHeader/>
          <w:trHeight w:val="313" w:hRule="atLeast"/>
        </w:trPr>
        <w:tc>
          <w:tcPr>
            <w:tcW w:w="846"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Point</w:t>
            </w:r>
          </w:p>
        </w:tc>
        <w:tc>
          <w:tcPr>
            <w:tcW w:w="6667"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Criteria description</w:t>
            </w:r>
          </w:p>
        </w:tc>
        <w:tc>
          <w:tcPr>
            <w:tcW w:w="2693"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Essential/desirable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Experience/Ability to supervise and line manage dispersed staff.</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2</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Good working experience or an understanding of caretaking and estate services provision within the public sector.</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3</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Excellent interpersonal and communication skills (written and verbal) and experience of dealing with people from a wide range of backgrounds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4</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lead, motivate and supervise a team of staff to deliver a high level of performance.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5</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contribute and support the development of new policies and procedures.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6</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Have a good working knowledge of health and safety requirements, as related to this area of work and the ability to monitor and ensure compliance with health and safety</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7</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plan resources to meet service requirements and to effectively deal with deficiencies in service provision</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8</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adopt a flexible approach to team working, be self-motivated and be able to work on your own initiative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9</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Ability to effectively use information technology, including word processing, presentation software spreadsheets and inventory software to input and extract information related to the post</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10</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Able to work across various offices and all parts of Islington to support the needs of the service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Able to work outside in all weathers providing it is deemed safe to do so and the appropriate PPE is provided.</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4"/>
          <w:szCs w:val="24"/>
          <w:lang w:val="en-GB" w:eastAsia="en-GB" w:bidi="en-GB"/>
        </w:rPr>
      </w:pPr>
      <w:r>
        <w:rPr>
          <w:b/>
          <w:bCs/>
          <w:sz w:val="24"/>
          <w:szCs w:val="24"/>
          <w:lang w:val="en-GB" w:eastAsia="en-GB" w:bidi="en-GB"/>
        </w:rPr>
        <w:t xml:space="preserve">Our accreditations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6477000" cy="927100"/>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8"/>
                    <a:stretch>
                      <a:fillRect/>
                    </a:stretch>
                  </pic:blipFill>
                  <pic:spPr>
                    <a:xfrm>
                      <a:off x="0" y="0"/>
                      <a:ext cx="6477000" cy="927100"/>
                    </a:xfrm>
                    <a:prstGeom prst="rect">
                      <a:avLst/>
                    </a:prstGeom>
                  </pic:spPr>
                </pic:pic>
              </a:graphicData>
            </a:graphic>
          </wp:inline>
        </w:drawing>
      </w:r>
      <w:r>
        <w:rPr>
          <w:lang w:val="en-GB" w:eastAsia="en-GB" w:bidi="en-GB"/>
        </w:rPr>
        <w:t xml:space="preserve"> Our accreditations include Disability Confident Leader, The Mayor’s Good Work Standard, London Living Wage Employer, Stonewall Diversity Champion, and Employer with Heart.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9"/>
      <w:footerReference w:type="default" r:id="rId00010"/>
      <w:pgSz w:w="11900" w:h="16840"/>
      <w:pgMar w:top="2410" w:right="851" w:bottom="851" w:left="851"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sz w:val="16"/>
        <w:szCs w:val="16"/>
        <w:lang w:val="en-GB" w:eastAsia="en-GB" w:bidi="en-GB"/>
      </w:rPr>
    </w:pP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sz w:val="16"/>
        <w:szCs w:val="16"/>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1" locked="0" layoutInCell="1" hidden="0" allowOverlap="1">
          <wp:simplePos x="0" y="0"/>
          <wp:positionH relativeFrom="page">
            <wp:posOffset>6985</wp:posOffset>
          </wp:positionH>
          <wp:positionV relativeFrom="page">
            <wp:posOffset>5080</wp:posOffset>
          </wp:positionV>
          <wp:extent cx="7556500" cy="1036320"/>
          <wp:wrapNone/>
          <wp:docPr id="1" name="Picture 3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7">
                    <a:extLst>
                      <a:ext uri="{96DAC541-7B7A-43D3-8B79-37D633B846F1}">
                        <asvg:svgBlip xmlns:asvg="http://schemas.microsoft.com/office/drawing/2016/SVG/main" r:embed="rId00006"/>
                      </a:ext>
                    </a:extLst>
                  </a:blip>
                  <a:stretch>
                    <a:fillRect/>
                  </a:stretch>
                </pic:blipFill>
                <pic:spPr>
                  <a:xfrm>
                    <a:off x="0" y="0"/>
                    <a:ext cx="7556500" cy="103632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283"/>
        <w:tabs>
          <w:tab w:val="num" w:pos="567"/>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Pr>
      <w:sz w:val="20"/>
      <w:szCs w:val="20"/>
      <w:lang w:val="en-GB" w:eastAsia="en-GB" w:bidi="en-GB"/>
    </w:rPr>
  </w:style>
  <w:style w:type="paragraph" w:styleId="Normal">
    <w:name w:val="Normal"/>
    <w:next w:val="Normal"/>
    <w:qFormat/>
    <w:pPr>
      <w:widowControl w:val="on"/>
      <w:shd w:val="clear" w:color="auto" w:fill="auto"/>
      <w:spacing w:before="240" w:after="12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Title">
    <w:name w:val="Title"/>
    <w:basedOn w:val="Normal"/>
    <w:next w:val="Normal"/>
    <w:qFormat/>
    <w:pPr>
      <w:spacing w:before="0" w:after="0"/>
    </w:pPr>
    <w:rPr>
      <w:spacing w:val="-10"/>
      <w:sz w:val="56"/>
      <w:szCs w:val="56"/>
      <w:lang w:val="en-GB" w:eastAsia="en-GB" w:bidi="en-GB"/>
    </w:rPr>
  </w:style>
  <w:style w:type="paragraph" w:styleId="Title (Islington)" w:customStyle="1">
    <w:name w:val="Title (Islington)"/>
    <w:basedOn w:val="Title"/>
    <w:next w:val="Title (Islington)"/>
    <w:qFormat/>
    <w:pPr/>
    <w:rPr>
      <w:color w:val="288647"/>
      <w:spacing w:val="-10"/>
      <w:sz w:val="64"/>
      <w:szCs w:val="64"/>
      <w:lang w:val="en-GB" w:eastAsia="en-GB" w:bidi="en-GB"/>
    </w:rPr>
  </w:style>
  <w:style w:type="paragraph" w:styleId="Heading2">
    <w:name w:val="heading 2"/>
    <w:basedOn w:val="Normal"/>
    <w:next w:val="Normal"/>
    <w:qFormat/>
    <w:pPr>
      <w:outlineLvl w:val="1"/>
    </w:pPr>
    <w:rPr>
      <w:sz w:val="40"/>
      <w:szCs w:val="40"/>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ullets (Islington)" w:customStyle="1">
    <w:name w:val="Bullets (Islington)"/>
    <w:basedOn w:val="ListParagraph"/>
    <w:next w:val="Bullets (Islington)"/>
    <w:qFormat/>
    <w:pPr>
      <w:tabs>
        <w:tab w:val="left" w:pos="284"/>
      </w:tabs>
      <w:ind w:left="0"/>
    </w:pPr>
    <w:rPr>
      <w:lang w:val="en-GB" w:eastAsia="en-GB" w:bidi="en-GB"/>
    </w:rPr>
  </w:style>
  <w:style w:type="paragraph" w:styleId="Heading3">
    <w:name w:val="heading 3"/>
    <w:basedOn w:val="Normal"/>
    <w:next w:val="Normal"/>
    <w:qFormat/>
    <w:pPr>
      <w:keepNext/>
      <w:keepLines/>
      <w:outlineLvl w:val="2"/>
    </w:pPr>
    <w:rPr>
      <w:sz w:val="32"/>
      <w:szCs w:val="32"/>
      <w:lang w:val="en-GB" w:eastAsia="en-GB" w:bidi="en-GB"/>
    </w:rPr>
  </w:style>
  <w:style w:type="paragraph" w:styleId="Heading4">
    <w:name w:val="heading 4"/>
    <w:basedOn w:val="Normal"/>
    <w:next w:val="Normal"/>
    <w:qFormat/>
    <w:pPr>
      <w:keepNext/>
      <w:keepLines/>
      <w:outlineLvl w:val="3"/>
    </w:pPr>
    <w:rPr>
      <w:b/>
      <w:bCs/>
      <w:lang w:val="en-GB" w:eastAsia="en-GB" w:bidi="en-GB"/>
    </w:rPr>
  </w:style>
  <w:style w:type="paragraph" w:styleId="Heading1">
    <w:name w:val="heading 1"/>
    <w:basedOn w:val="Normal"/>
    <w:next w:val="Normal"/>
    <w:qFormat/>
    <w:pPr>
      <w:outlineLvl w:val="0"/>
    </w:pPr>
    <w:rPr>
      <w:color w:val="288647"/>
      <w:sz w:val="48"/>
      <w:szCs w:val="48"/>
      <w:lang w:val="en-GB" w:eastAsia="en-GB" w:bidi="en-GB"/>
    </w:rPr>
  </w:style>
  <w:style w:type="paragraph" w:styleId="Heading5">
    <w:name w:val="heading 5"/>
    <w:basedOn w:val="Normal"/>
    <w:next w:val="Normal"/>
    <w:qFormat/>
    <w:pPr>
      <w:keepNext/>
      <w:keepLines/>
      <w:outlineLvl w:val="4"/>
    </w:pPr>
    <w:rPr>
      <w:color w:val="288647"/>
      <w:lang w:val="en-GB" w:eastAsia="en-GB" w:bidi="en-GB"/>
    </w:rPr>
  </w:style>
  <w:style w:type="paragraph" w:styleId="Heading6">
    <w:name w:val="heading 6"/>
    <w:basedOn w:val="Normal"/>
    <w:next w:val="Normal"/>
    <w:qFormat/>
    <w:pPr>
      <w:keepNext/>
      <w:keepLines/>
      <w:outlineLvl w:val="5"/>
    </w:pPr>
    <w:rPr>
      <w:color w:val="767676"/>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Heading 1 Char" w:customStyle="1">
    <w:name w:val="Heading 1 Char"/>
    <w:qFormat/>
    <w:rPr>
      <w:color w:val="288647"/>
      <w:sz w:val="48"/>
      <w:szCs w:val="48"/>
      <w:rtl w:val="off"/>
      <w:lang w:val="en-GB" w:eastAsia="en-GB" w:bidi="en-GB"/>
    </w:rPr>
  </w:style>
  <w:style w:type="character" w:styleId="Heading 2 Char" w:customStyle="1">
    <w:name w:val="Heading 2 Char"/>
    <w:qFormat/>
    <w:rPr>
      <w:sz w:val="40"/>
      <w:szCs w:val="40"/>
      <w:rtl w:val="off"/>
      <w:lang w:val="en-GB" w:eastAsia="en-GB" w:bidi="en-GB"/>
    </w:rPr>
  </w:style>
  <w:style w:type="character" w:styleId="Strong">
    <w:name w:val="Strong"/>
    <w:qFormat/>
    <w:rPr>
      <w:b/>
      <w:bCs/>
      <w:rtl w:val="off"/>
    </w:rPr>
  </w:style>
  <w:style w:type="character" w:styleId="Hyperlink">
    <w:name w:val="Hyperlink"/>
    <w:qFormat/>
    <w:rPr>
      <w:color w:val="0070C0"/>
      <w:u w:val="single"/>
      <w:rtl w:val="off"/>
    </w:rPr>
  </w:style>
  <w:style w:type="character" w:styleId="Unresolved Mention1" w:customStyle="1">
    <w:name w:val="Unresolved Mention1"/>
    <w:qFormat/>
    <w:rPr>
      <w:color w:val="605E5C"/>
      <w:shd w:val="clear" w:color="auto" w:fill="E1DFDD"/>
      <w:rtl w:val="off"/>
    </w:rPr>
  </w:style>
  <w:style w:type="character" w:styleId="FollowedHyperlink">
    <w:name w:val="FollowedHyperlink"/>
    <w:qFormat/>
    <w:rPr>
      <w:color w:val="59348B"/>
      <w:u w:val="single"/>
      <w:rtl w:val="off"/>
    </w:rPr>
  </w:style>
  <w:style w:type="character" w:styleId="HTMLAcronym">
    <w:name w:val="HTML Acronym"/>
    <w:qFormat/>
    <w:rPr>
      <w:rtl w:val="off"/>
    </w:rPr>
  </w:style>
  <w:style w:type="character" w:styleId="Heading 3 Char" w:customStyle="1">
    <w:name w:val="Heading 3 Char"/>
    <w:qFormat/>
    <w:rPr>
      <w:rFonts w:ascii="Arial" w:hAnsi="Arial" w:eastAsia="Arial" w:cs="Arial"/>
      <w:sz w:val="32"/>
      <w:szCs w:val="32"/>
      <w:rtl w:val="off"/>
      <w:lang w:val="en-GB" w:eastAsia="en-GB" w:bidi="en-GB"/>
    </w:rPr>
  </w:style>
  <w:style w:type="character" w:styleId="Heading 4 Char" w:customStyle="1">
    <w:name w:val="Heading 4 Char"/>
    <w:qFormat/>
    <w:rPr>
      <w:rFonts w:ascii="Arial" w:hAnsi="Arial" w:eastAsia="Arial" w:cs="Arial"/>
      <w:b/>
      <w:bCs/>
      <w:i w:val="off"/>
      <w:iCs w:val="off"/>
      <w:rtl w:val="off"/>
      <w:lang w:val="en-GB" w:eastAsia="en-GB" w:bidi="en-GB"/>
    </w:rPr>
  </w:style>
  <w:style w:type="character" w:styleId="Heading 6 Char" w:customStyle="1">
    <w:name w:val="Heading 6 Char"/>
    <w:qFormat/>
    <w:rPr>
      <w:rFonts w:ascii="Arial" w:hAnsi="Arial" w:eastAsia="Arial" w:cs="Arial"/>
      <w:color w:val="767676"/>
      <w:rtl w:val="off"/>
      <w:lang w:val="en-GB" w:eastAsia="en-GB" w:bidi="en-GB"/>
    </w:rPr>
  </w:style>
  <w:style w:type="character" w:styleId="Heading 5 Char" w:customStyle="1">
    <w:name w:val="Heading 5 Char"/>
    <w:qFormat/>
    <w:rPr>
      <w:rFonts w:ascii="Arial" w:hAnsi="Arial" w:eastAsia="Arial" w:cs="Arial"/>
      <w:color w:val="288647"/>
      <w:rtl w:val="off"/>
      <w:lang w:val="en-GB" w:eastAsia="en-GB" w:bidi="en-GB"/>
    </w:rPr>
  </w:style>
  <w:style w:type="character" w:styleId="Title Char" w:customStyle="1">
    <w:name w:val="Title Char"/>
    <w:qFormat/>
    <w:rPr>
      <w:rFonts w:ascii="Arial" w:hAnsi="Arial" w:eastAsia="Arial" w:cs="Arial"/>
      <w:spacing w:val="-10"/>
      <w:sz w:val="56"/>
      <w:szCs w:val="56"/>
      <w:rtl w:val="off"/>
      <w:lang w:val="en-GB" w:eastAsia="en-GB" w:bidi="en-GB"/>
    </w:rPr>
  </w:style>
  <w:style w:type="character" w:styleId="Title (Islington) Char" w:customStyle="1">
    <w:name w:val="Title (Islington) Char"/>
    <w:basedOn w:val="Title Char"/>
    <w:qFormat/>
    <w:rPr>
      <w:rFonts w:ascii="Arial" w:hAnsi="Arial" w:eastAsia="Arial" w:cs="Arial"/>
      <w:color w:val="288647"/>
      <w:spacing w:val="-10"/>
      <w:sz w:val="64"/>
      <w:szCs w:val="64"/>
      <w:lang w:val="en-GB" w:eastAsia="en-GB" w:bidi="en-GB"/>
    </w:rPr>
  </w:style>
  <w:style w:type="character" w:styleId="UnresolvedMention">
    <w:name w:val="Unresolved Mention"/>
    <w:qFormat/>
    <w:rPr>
      <w:color w:val="605E5C"/>
      <w:shd w:val="clear" w:color="auto" w:fill="E1DFDD"/>
      <w:rtl w:val="off"/>
    </w:rPr>
  </w:style>
  <w:style w:type="character" w:styleId="eop" w:customStyle="1">
    <w:name w:val="eop"/>
    <w:qFormat/>
    <w:rPr>
      <w:rtl w:val="off"/>
    </w:rPr>
  </w:style>
  <w:style w:type="character" w:styleId="normaltextrun" w:customStyle="1">
    <w:name w:val="normaltextrun"/>
    <w:qFormat/>
    <w:rPr>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lang w:val="en-GB" w:eastAsia="en-GB" w:bidi="en-GB"/>
    </w:rPr>
  </w:style>
  <w:style w:type="character" w:styleId="Comment Subject Char" w:customStyle="1">
    <w:name w:val="Comment Subject Char"/>
    <w:basedOn w:val="Comment Text Char"/>
    <w:qFormat/>
    <w:rPr>
      <w:b/>
      <w:bCs/>
      <w:sz w:val="20"/>
      <w:szCs w:val="20"/>
      <w:lang w:val="en-GB" w:eastAsia="en-GB" w:bidi="en-GB"/>
    </w:rPr>
  </w:style>
  <w:style w:type="character" w:styleId="CommentReference">
    <w:name w:val="annotation reference"/>
    <w:qFormat/>
    <w:rPr>
      <w:sz w:val="16"/>
      <w:szCs w:val="16"/>
      <w:rtl w:val="off"/>
    </w:rPr>
  </w:style>
  <w:style w:type="paragraph" w:styleId="Body text (Islington)" w:customStyle="1">
    <w:name w:val="Body text (Islington)"/>
    <w:basedOn w:val="[Normal]"/>
    <w:next w:val="Body text (Islingt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pPr>
    <w:rPr>
      <w:sz w:val="24"/>
      <w:szCs w:val="24"/>
      <w:lang w:val="en-GB" w:eastAsia="en-GB" w:bidi="en-GB"/>
    </w:rPr>
  </w:style>
  <w:style w:type="paragraph" w:styleId="Quote (Islington)" w:customStyle="1">
    <w:name w:val="Quote (Islington)"/>
    <w:basedOn w:val="Body text (Islington)"/>
    <w:next w:val="Quote (Islington)"/>
    <w:qFormat/>
    <w:pPr>
      <w:ind w:left="567" w:right="567"/>
    </w:pPr>
    <w:rPr>
      <w:color w:val="767676"/>
      <w:sz w:val="28"/>
      <w:szCs w:val="28"/>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08" Type="http://schemas.openxmlformats.org/officeDocument/2006/relationships/image" Target="media/image0003.png"/>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sv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terms:created xsi:type="dcterms:W3CDTF">2025-05-07T19:06:00Z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 Type">
    <vt:lpwstr>291;#Branding|472c01dc-d871-4c5d-b949-258f5d56872a</vt:lpwstr>
  </property>
  <property fmtid="{D5CDD505-2E9C-101B-9397-08002B2CF9AE}" pid="3" name="Owning TeamTaxHTField0">
    <vt:lpwstr>izzi Content Publishers|edb05a51-1f87-43d9-955d-575cf5c727e8</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Records TypeTaxHTField0">
    <vt:lpwstr>Branding|472c01dc-d871-4c5d-b949-258f5d56872a</vt:lpwstr>
  </property>
  <property fmtid="{D5CDD505-2E9C-101B-9397-08002B2CF9AE}" pid="7" name="docLang">
    <vt:lpwstr>en</vt:lpwstr>
  </property>
  <property fmtid="{D5CDD505-2E9C-101B-9397-08002B2CF9AE}" pid="8" name="FunctionalArea">
    <vt:lpwstr>5;#Communications|39e3c23f-dc56-4aba-86a2-372111e6b9b8</vt:lpwstr>
  </property>
  <property fmtid="{D5CDD505-2E9C-101B-9397-08002B2CF9AE}" pid="9" name="ProtectiveZone">
    <vt:lpwstr>Protected</vt:lpwstr>
  </property>
  <property fmtid="{D5CDD505-2E9C-101B-9397-08002B2CF9AE}" pid="10" name="ContentTypeId">
    <vt:lpwstr>0x0101002E0763BA32100D4FBF6C96409F592510</vt:lpwstr>
  </property>
  <property fmtid="{D5CDD505-2E9C-101B-9397-08002B2CF9AE}" pid="11" name="OriginalFilename">
    <vt:lpwstr>General document.dotx</vt:lpwstr>
  </property>
  <property fmtid="{D5CDD505-2E9C-101B-9397-08002B2CF9AE}" pid="12" name="Owning Team">
    <vt:lpwstr>60;#izzi Content Publishers|edb05a51-1f87-43d9-955d-575cf5c727e8</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c96fb2fb72de4de78ba8fe87aa837b5e">
    <vt:lpwstr>Communications|39e3c23f-dc56-4aba-86a2-372111e6b9b8</vt:lpwstr>
  </property>
</Properties>
</file>