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body>
    <w:p w:rsidR="00AF7923" w:rsidRDefault="00000000" w14:paraId="5E496ABE" w14:textId="77777777">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Job description</w:t>
      </w:r>
    </w:p>
    <w:p w:rsidR="00AF7923" w:rsidRDefault="00000000" w14:paraId="4190D56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Post title: Refugee Resettlement Support Officer</w:t>
      </w:r>
    </w:p>
    <w:p w:rsidR="00AF7923" w:rsidRDefault="00000000" w14:paraId="6C57130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Service area: Housing Needs and Strategy, Homes and Neighbourhoods Department </w:t>
      </w:r>
    </w:p>
    <w:p w:rsidR="00AF7923" w:rsidRDefault="00000000" w14:paraId="6382BCA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FF0000"/>
        </w:rPr>
      </w:pPr>
      <w:r>
        <w:t>Grade: PO1</w:t>
      </w:r>
    </w:p>
    <w:p w:rsidR="00AF7923" w:rsidRDefault="00000000" w14:paraId="298B3D5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Reports to: Refugee Resettlement Manager</w:t>
      </w:r>
    </w:p>
    <w:p w:rsidR="00AF7923" w:rsidRDefault="00000000" w14:paraId="5DBCE5B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Your team: NRPF, Refugee and Migrant Service</w:t>
      </w:r>
    </w:p>
    <w:p w:rsidR="00AF7923" w:rsidRDefault="00000000" w14:paraId="32C525F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Number of supervisees: None</w:t>
      </w:r>
    </w:p>
    <w:p w:rsidR="00AF7923" w:rsidRDefault="00000000" w14:paraId="504DA2E8" w14:textId="77777777">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Our ambition</w:t>
      </w:r>
    </w:p>
    <w:p w:rsidR="00AF7923" w:rsidRDefault="00000000" w14:paraId="4D6F90F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pPr>
      <w:r>
        <w:t xml:space="preserve">We're determined to make Islington fairer. To create a place where everyone, whatever their background, </w:t>
      </w:r>
      <w:proofErr w:type="gramStart"/>
      <w:r>
        <w:t>has the opportunity to</w:t>
      </w:r>
      <w:proofErr w:type="gramEnd"/>
      <w:r>
        <w:t xml:space="preserve"> reach their potential and enjoy a good quality of life.</w:t>
      </w:r>
    </w:p>
    <w:p w:rsidR="00AF7923" w:rsidRDefault="00000000" w14:paraId="4C1A63F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pPr>
      <w:r>
        <w:t>We also have an ambitious goal – to be the best council in the country</w:t>
      </w:r>
      <w:r>
        <w:rPr>
          <w:b/>
          <w:bCs/>
        </w:rPr>
        <w:t xml:space="preserve"> </w:t>
      </w:r>
      <w:r>
        <w:t xml:space="preserve">– with every employee clear about the part they play and inspired, focused and supported to give their very best. </w:t>
      </w:r>
    </w:p>
    <w:p w:rsidR="00AF7923" w:rsidRDefault="00000000" w14:paraId="2B7B13E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pPr>
      <w:r>
        <w:t>We want to build an organisation where employees feel valued, inspired and empowered to help us achieve our goals and provide the best services possible to our residents.</w:t>
      </w:r>
    </w:p>
    <w:p w:rsidR="00AF7923" w:rsidRDefault="00000000" w14:paraId="2BB7CF87" w14:textId="77777777">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Our values and behaviours</w:t>
      </w:r>
    </w:p>
    <w:p w:rsidR="00AF7923" w:rsidRDefault="00000000" w14:paraId="45A1278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pPr>
      <w:r>
        <w:t xml:space="preserve">‘Be Islington’ is about setting a clear challenge about what it means to be an Islington employee and sets the standard for every </w:t>
      </w:r>
      <w:proofErr w:type="gramStart"/>
      <w:r>
        <w:t>new recruit</w:t>
      </w:r>
      <w:proofErr w:type="gramEnd"/>
      <w:r>
        <w:t>.</w:t>
      </w:r>
    </w:p>
    <w:p w:rsidR="00AF7923" w:rsidRDefault="00000000" w14:paraId="5275B2A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pPr>
      <w:r>
        <w:t>We ask our employees to ‘Be Islington’ – playing their part in working together for a fairer borough and to always be collaborative, be ambitious, be resourceful, and be empowering (‘CARE’).</w:t>
      </w:r>
    </w:p>
    <w:p w:rsidR="00AF7923" w:rsidRDefault="00000000" w14:paraId="0853268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color w:val="FF0000"/>
        </w:rPr>
      </w:pPr>
      <w:r>
        <w:t xml:space="preserve">Our vision in Islington is to be a welcoming place of safety and opportunity for all residents. We are proud to have a dedicated NRPF, Refugee and Migrant Service to help prevent destitution, alleviate poverty, promote integration and operate cost-effective safeguarding interventions. </w:t>
      </w:r>
    </w:p>
    <w:p w:rsidR="00AF7923" w:rsidRDefault="00000000" w14:paraId="78FADB6A" w14:textId="77777777">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Our commitment to challenging inequality </w:t>
      </w:r>
    </w:p>
    <w:p w:rsidR="00AF7923" w:rsidRDefault="00000000" w14:paraId="4AC07CC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pPr>
      <w:r>
        <w:t xml:space="preserve">We are committed to tackling inequality, racism and injustice and creating a fairer borough for all. </w:t>
      </w:r>
      <w:proofErr w:type="gramStart"/>
      <w:r>
        <w:t>In order to</w:t>
      </w:r>
      <w:proofErr w:type="gramEnd"/>
      <w:r>
        <w:t xml:space="preserve"> do this, we need to set the example by being a fair employer and creating a workplace environment, which is free from discrimination, racism and inequality. Our approach needs to be proactive, consistently learning to create a fairer workplace and foster a culture, which empowers all staff to challenge inequality. </w:t>
      </w:r>
    </w:p>
    <w:p w:rsidR="00AF7923" w:rsidRDefault="00000000" w14:paraId="558091B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pPr>
      <w:r>
        <w:t>Fairness is at the heart of what we do. We want to celebrate and embrace our differences by:</w:t>
      </w:r>
    </w:p>
    <w:p w:rsidR="00AF7923" w:rsidRDefault="00000000" w14:paraId="40634A76" w14:textId="77777777">
      <w:pPr>
        <w:pStyle w:val="ListParagraph"/>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right="6"/>
        <w:jc w:val="both"/>
      </w:pPr>
      <w:r>
        <w:t>Ensuring our workforce is representative of the people we work on behalf of, our residents</w:t>
      </w:r>
    </w:p>
    <w:p w:rsidR="00AF7923" w:rsidRDefault="00000000" w14:paraId="3C2C6C0E" w14:textId="77777777">
      <w:pPr>
        <w:pStyle w:val="ListParagraph"/>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right="6"/>
        <w:jc w:val="both"/>
      </w:pPr>
      <w:r>
        <w:t>Creating equitable working environments and diverse teams</w:t>
      </w:r>
    </w:p>
    <w:p w:rsidR="00AF7923" w:rsidRDefault="00000000" w14:paraId="0F3A311A" w14:textId="77777777">
      <w:pPr>
        <w:pStyle w:val="ListParagraph"/>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right="6"/>
        <w:jc w:val="both"/>
      </w:pPr>
      <w:r>
        <w:t xml:space="preserve">Understanding our residents </w:t>
      </w:r>
      <w:proofErr w:type="gramStart"/>
      <w:r>
        <w:t>in order to</w:t>
      </w:r>
      <w:proofErr w:type="gramEnd"/>
      <w:r>
        <w:t xml:space="preserve"> design and deliver services that help tackle inequality and improve life chances for our residents </w:t>
      </w:r>
    </w:p>
    <w:p w:rsidR="00AF7923" w:rsidRDefault="00000000" w14:paraId="467A6805" w14:textId="77777777">
      <w:pPr>
        <w:pStyle w:val="ListParagraph"/>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right="6"/>
        <w:jc w:val="both"/>
      </w:pPr>
      <w:r>
        <w:lastRenderedPageBreak/>
        <w:t>Getting to know people and their differences</w:t>
      </w:r>
    </w:p>
    <w:p w:rsidR="00AF7923" w:rsidRDefault="00000000" w14:paraId="60F55CC9" w14:textId="77777777">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pPr>
      <w:r>
        <w:t>Interpreting issues and concerns from a cultural perspective and address situations or problems from the points-of-view of multiple cultures</w:t>
      </w:r>
    </w:p>
    <w:p w:rsidR="00AF7923" w:rsidRDefault="00000000" w14:paraId="3FF5641C" w14:textId="77777777">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pPr>
      <w:r>
        <w:t xml:space="preserve">Supporting people with long-term health conditions and/or disabilities </w:t>
      </w:r>
    </w:p>
    <w:p w:rsidR="00AF7923" w:rsidRDefault="00000000" w14:paraId="440E5EE3" w14:textId="77777777">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pPr>
      <w:r>
        <w:t>Recognising the value of flexible working to support staff where possible</w:t>
      </w:r>
    </w:p>
    <w:p w:rsidR="00AF7923" w:rsidRDefault="00000000" w14:paraId="765B06B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post holder will be a champion of equality, working to remove barriers that refugees and migrants may face in accessing services whilst promoting social and economic integration to the greatest extent possible. </w:t>
      </w:r>
    </w:p>
    <w:p w:rsidR="00AF7923" w:rsidRDefault="00000000" w14:paraId="1D1CF1DF" w14:textId="77777777">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Key responsibilities</w:t>
      </w:r>
    </w:p>
    <w:p w:rsidR="00AF7923" w:rsidRDefault="00AF7923" w14:paraId="7A77C0C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normaltextrun"/>
          <w:rFonts w:ascii="Arial" w:hAnsi="Arial" w:eastAsia="Arial" w:cs="Arial"/>
          <w:color w:val="000000"/>
          <w:shd w:val="clear" w:color="auto" w:fill="FFFFFF"/>
        </w:rPr>
      </w:pPr>
    </w:p>
    <w:p w:rsidR="00AF7923" w:rsidRDefault="00000000" w14:paraId="5F2B075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eop"/>
          <w:rFonts w:ascii="Arial" w:hAnsi="Arial" w:eastAsia="Arial" w:cs="Arial"/>
          <w:color w:val="000000"/>
          <w:shd w:val="clear" w:color="auto" w:fill="FFFFFF"/>
        </w:rPr>
      </w:pPr>
      <w:r>
        <w:rPr>
          <w:rStyle w:val="normaltextrun"/>
          <w:rFonts w:ascii="Arial" w:hAnsi="Arial" w:eastAsia="Arial" w:cs="Arial"/>
          <w:color w:val="000000"/>
          <w:shd w:val="clear" w:color="auto" w:fill="FFFFFF"/>
        </w:rPr>
        <w:t>The NRPF Refugee and Migrant Service leads by example, in our practice and as a team, to challenge discrimination, racism and inequality through an inclusive, informed and empowering approach for all residents. The service will help the council to end rough sleeping and destitution in Islington, it will enable successful integration of refugees and migrants, build social cohesion in our communities and share best practice with other local authorities. The service will hold government to account for policy or funding decisions that undermine the principles of the council as an accredited Borough of Sanctuary, the NRPF Network or the ambitions of our humanitarian response to arising needs. </w:t>
      </w:r>
      <w:r>
        <w:rPr>
          <w:rStyle w:val="eop"/>
          <w:rFonts w:ascii="Arial" w:hAnsi="Arial" w:eastAsia="Arial" w:cs="Arial"/>
          <w:color w:val="000000"/>
          <w:shd w:val="clear" w:color="auto" w:fill="FFFFFF"/>
        </w:rPr>
        <w:t> </w:t>
      </w:r>
    </w:p>
    <w:p w:rsidR="00AF7923" w:rsidRDefault="00AF7923" w14:paraId="10C5F41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eop"/>
          <w:rFonts w:ascii="Arial" w:hAnsi="Arial" w:eastAsia="Arial" w:cs="Arial"/>
          <w:color w:val="000000"/>
          <w:shd w:val="clear" w:color="auto" w:fill="FFFFFF"/>
        </w:rPr>
      </w:pPr>
    </w:p>
    <w:p w:rsidR="00AF7923" w:rsidRDefault="00000000" w14:paraId="1532F65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eop"/>
          <w:rFonts w:ascii="Arial" w:hAnsi="Arial" w:eastAsia="Arial" w:cs="Arial"/>
          <w:color w:val="000000"/>
          <w:shd w:val="clear" w:color="auto" w:fill="FFFFFF"/>
        </w:rPr>
      </w:pPr>
      <w:r>
        <w:rPr>
          <w:rStyle w:val="eop"/>
          <w:rFonts w:ascii="Arial" w:hAnsi="Arial" w:eastAsia="Arial" w:cs="Arial"/>
          <w:color w:val="000000"/>
          <w:shd w:val="clear" w:color="auto" w:fill="FFFFFF"/>
        </w:rPr>
        <w:t>The Refugee Resettlement Support Officer will help deliver government-funded resettlement schemes in Islington, in adherence to Home Office grant funding requirements and the values of empowerment and self-sufficiently that guide Islington Council’s in-house integration approach. Under the direction of the senior resettlement caseworkers, the post holder will:</w:t>
      </w:r>
    </w:p>
    <w:p w:rsidR="00AF7923" w:rsidRDefault="00AF7923" w14:paraId="5F225B5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eop"/>
          <w:rFonts w:ascii="Arial" w:hAnsi="Arial" w:eastAsia="Arial" w:cs="Arial"/>
          <w:color w:val="000000"/>
          <w:shd w:val="clear" w:color="auto" w:fill="FFFFFF"/>
        </w:rPr>
      </w:pPr>
    </w:p>
    <w:p w:rsidR="00AF7923" w:rsidRDefault="00000000" w14:paraId="44165D90" w14:textId="77777777">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pPr>
      <w:r>
        <w:t xml:space="preserve">Manage a caseload of families and individuals, including the provision of intensive assistance to refugees in the first year after arrival in the UK and reduced-intensity support for those working towards independence over the live-cycle of the scheme.   </w:t>
      </w:r>
    </w:p>
    <w:p w:rsidR="00AF7923" w:rsidRDefault="00000000" w14:paraId="2910320F" w14:textId="77777777">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pPr>
      <w:r>
        <w:t xml:space="preserve">Monitor and respond to casework enquiries received, including via the services’ email inbox or when operating drop in-sessions or workshops. </w:t>
      </w:r>
    </w:p>
    <w:p w:rsidR="00AF7923" w:rsidRDefault="00000000" w14:paraId="6D5D2DA2" w14:textId="77777777">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pPr>
      <w:r>
        <w:t xml:space="preserve">Escalate cases to the appropriate officers when issues are addressed that may be of a more concerning nature, such as potential safeguarding issues, disengagement with services offered or if complex housing or finance issues are being experienced. </w:t>
      </w:r>
    </w:p>
    <w:p w:rsidR="00AF7923" w:rsidRDefault="00000000" w14:paraId="2AAC84EE" w14:textId="77777777">
      <w:pPr>
        <w:pStyle w:val="ListParagraph"/>
        <w:numPr>
          <w:ilvl w:val="0"/>
          <w:numId w:val="1"/>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With support of council services, ensure that welfare, health and educational needs are addressed through school enrolment, benefit applications, GP registration – with ESOL, employment and wellbeing opportunities available explained and accessed.</w:t>
      </w:r>
    </w:p>
    <w:p w:rsidR="00AF7923" w:rsidRDefault="00000000" w14:paraId="377479A6" w14:textId="77777777">
      <w:pPr>
        <w:pStyle w:val="ListParagraph"/>
        <w:numPr>
          <w:ilvl w:val="0"/>
          <w:numId w:val="1"/>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Connect people to wider community services and events, including facilitating the coming together of people with shared experiences where this helps to promote personal wellbeing and to create a sense of belonging and safety.</w:t>
      </w:r>
    </w:p>
    <w:p w:rsidR="00AF7923" w:rsidRDefault="00000000" w14:paraId="0A6BB152" w14:textId="77777777">
      <w:pPr>
        <w:pStyle w:val="ListParagraph"/>
        <w:numPr>
          <w:ilvl w:val="0"/>
          <w:numId w:val="1"/>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Help the team to engage with the recipients of resettlement support, so that the views of those with lived experience can inform the continuing improvement of Islington’s resettlement service. </w:t>
      </w:r>
    </w:p>
    <w:p w:rsidR="00AF7923" w:rsidRDefault="00000000" w14:paraId="607E4C5C" w14:textId="77777777">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pPr>
      <w:r>
        <w:lastRenderedPageBreak/>
        <w:t xml:space="preserve">Undertake accurate and thorough casework recording, with council systems updated to accurately capture expenditure, interventions and outcomes and to contribute to the effective monitoring of the services’ performance. </w:t>
      </w:r>
    </w:p>
    <w:p w:rsidR="00AF7923" w:rsidRDefault="00000000" w14:paraId="684460C0" w14:textId="77777777">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pPr>
      <w:r>
        <w:t xml:space="preserve">Work with families to review their integration goals and progress made, with actions and </w:t>
      </w:r>
      <w:proofErr w:type="gramStart"/>
      <w:r>
        <w:t>next-steps</w:t>
      </w:r>
      <w:proofErr w:type="gramEnd"/>
      <w:r>
        <w:t xml:space="preserve"> agreed and documented, and the help of colleagues in the service obtained to ensure the effectiveness of the approach. </w:t>
      </w:r>
    </w:p>
    <w:p w:rsidR="00AF7923" w:rsidRDefault="00000000" w14:paraId="2240A535" w14:textId="77777777">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pPr>
      <w:r>
        <w:t xml:space="preserve">Maintain excellent communication with all those being supported in their integration journey so that people are aware of the role and remit of different services so that they have access to the information needed to help them become independent.  </w:t>
      </w:r>
    </w:p>
    <w:p w:rsidR="00AF7923" w:rsidRDefault="00000000" w14:paraId="250E949C" w14:textId="77777777">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Work with other departments to help reduce barriers to accessing services, for example by attending and presenting at team meetings and to promote the service offer. </w:t>
      </w:r>
    </w:p>
    <w:p w:rsidR="00AF7923" w:rsidRDefault="00000000" w14:paraId="3B67DA8C" w14:textId="77777777">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pPr>
      <w:r>
        <w:t xml:space="preserve">Undertake project work for the team under direction of supervising staff, which may relate to data and finance monitoring, grant claim processes or service user engagement – as deemed necessary by the service. </w:t>
      </w:r>
    </w:p>
    <w:p w:rsidR="00AF7923" w:rsidRDefault="00000000" w14:paraId="1A37F757" w14:textId="77777777">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Compliance </w:t>
      </w:r>
    </w:p>
    <w:p w:rsidR="00AF7923" w:rsidRDefault="00000000" w14:paraId="70188D35" w14:textId="77777777">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Ensure legal, regulatory and policy compliance under GDPR, Health and Safety and in area of your specialism identifying opportunities and risks and escalating where appropriate. </w:t>
      </w:r>
    </w:p>
    <w:p w:rsidR="00AF7923" w:rsidRDefault="00000000" w14:paraId="78EE2AD4" w14:textId="77777777">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Work style</w:t>
      </w:r>
    </w:p>
    <w:p w:rsidR="00AF7923" w:rsidRDefault="00000000" w14:paraId="63EDFB8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pPr>
      <w:r>
        <w:rPr>
          <w:sz w:val="23"/>
          <w:szCs w:val="23"/>
        </w:rPr>
        <w:t xml:space="preserve">The post will be based at </w:t>
      </w:r>
      <w:r>
        <w:t>222 Upper Street, N1. Staff</w:t>
      </w:r>
      <w:r>
        <w:rPr>
          <w:sz w:val="23"/>
          <w:szCs w:val="23"/>
        </w:rPr>
        <w:t xml:space="preserve"> will be able to work flexibly, ensuring there is a balance between working from home, community outreach and the need to be in the office.</w:t>
      </w:r>
      <w:r>
        <w:t xml:space="preserve"> </w:t>
      </w:r>
    </w:p>
    <w:p w:rsidR="00AF7923" w:rsidRDefault="00AF7923" w14:paraId="3BD7554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pPr>
    </w:p>
    <w:p w:rsidR="00AF7923" w:rsidRDefault="00AF7923" w14:paraId="4EEEE8C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pPr>
    </w:p>
    <w:p w:rsidR="00AF7923" w:rsidRDefault="00AF7923" w14:paraId="3E64A9F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pPr>
    </w:p>
    <w:p w:rsidR="00AF7923" w:rsidRDefault="00AF7923" w14:paraId="36D8CE0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pPr>
    </w:p>
    <w:p w:rsidR="00AF7923" w:rsidRDefault="00000000" w14:paraId="3665D5D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noProof/>
        </w:rPr>
        <w:drawing>
          <wp:inline distT="0" distB="0" distL="0" distR="0" wp14:anchorId="65994C88" wp14:editId="4519E0B0">
            <wp:extent cx="6517640" cy="702310"/>
            <wp:effectExtent l="0" t="0" r="0" b="0"/>
            <wp:docPr id="4" name="_x0000_i1025"/>
            <wp:cNvGraphicFramePr/>
            <a:graphic xmlns:a="http://schemas.openxmlformats.org/drawingml/2006/main">
              <a:graphicData uri="http://schemas.openxmlformats.org/drawingml/2006/picture">
                <pic:pic xmlns:pic="http://schemas.openxmlformats.org/drawingml/2006/picture">
                  <pic:nvPicPr>
                    <pic:cNvPr id="0" name="Image 4"/>
                    <pic:cNvPicPr/>
                  </pic:nvPicPr>
                  <pic:blipFill>
                    <a:blip r:embed="rId7"/>
                    <a:stretch>
                      <a:fillRect/>
                    </a:stretch>
                  </pic:blipFill>
                  <pic:spPr>
                    <a:xfrm>
                      <a:off x="0" y="0"/>
                      <a:ext cx="6517640" cy="702310"/>
                    </a:xfrm>
                    <a:prstGeom prst="rect">
                      <a:avLst/>
                    </a:prstGeom>
                  </pic:spPr>
                </pic:pic>
              </a:graphicData>
            </a:graphic>
          </wp:inline>
        </w:drawing>
      </w:r>
    </w:p>
    <w:p w:rsidR="00AF7923" w:rsidRDefault="00AF7923" w14:paraId="7BC8678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AF7923" w:rsidRDefault="00AF7923" w14:paraId="52386D2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AF7923" w:rsidRDefault="00AF7923" w14:paraId="59C0332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AF7923" w:rsidRDefault="00AF7923" w14:paraId="3D78468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AF7923" w:rsidRDefault="00AF7923" w14:paraId="4A36623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AF7923" w:rsidRDefault="00AF7923" w14:paraId="2362A22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AF7923" w:rsidRDefault="00AF7923" w14:paraId="19F3D1F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AF7923" w:rsidRDefault="00AF7923" w14:paraId="39CBC19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AF7923" w:rsidRDefault="00AF7923" w14:paraId="58CF4A5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AF7923" w:rsidRDefault="00000000" w14:paraId="2363250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7833"/>
          <w:sz w:val="48"/>
          <w:szCs w:val="48"/>
        </w:rPr>
      </w:pPr>
      <w:r>
        <w:br w:type="page"/>
      </w:r>
    </w:p>
    <w:p w:rsidR="00AF7923" w:rsidRDefault="00000000" w14:paraId="2D902CF9" w14:textId="77777777">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pPr>
      <w:r>
        <w:lastRenderedPageBreak/>
        <w:t>Person specification</w:t>
      </w:r>
    </w:p>
    <w:p w:rsidR="00AF7923" w:rsidRDefault="00000000" w14:paraId="0F1A257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pPr>
      <w:r>
        <w:t>You should demonstrate on your application form how you meet the essential criteria.  Please ensure that you address each of the criteria as this will be assessed to determine your suitability for the post.</w:t>
      </w:r>
    </w:p>
    <w:p w:rsidR="00AF7923" w:rsidRDefault="00000000" w14:paraId="791C64B3" w14:textId="77777777">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Essential criteria</w:t>
      </w:r>
    </w:p>
    <w:p w:rsidR="00AF7923" w:rsidRDefault="00000000" w14:paraId="51502DBF" w14:textId="77777777">
      <w:pPr>
        <w:pStyle w:val="Heading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rPr>
      </w:pPr>
      <w:r>
        <w:rPr>
          <w:color w:val="auto"/>
        </w:rPr>
        <w:t xml:space="preserve">Experience </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55"/>
        <w:gridCol w:w="6095"/>
        <w:gridCol w:w="2538"/>
      </w:tblGrid>
      <w:tr w:rsidR="00AF7923" w14:paraId="16AEE460" w14:textId="77777777">
        <w:trPr>
          <w:trHeight w:val="313"/>
          <w:tblHeader/>
        </w:trPr>
        <w:tc>
          <w:tcPr>
            <w:tcW w:w="1555" w:type="dxa"/>
            <w:shd w:val="clear" w:color="auto" w:fill="auto"/>
          </w:tcPr>
          <w:p w:rsidR="00AF7923" w:rsidRDefault="00000000" w14:paraId="0BF7E902" w14:textId="77777777">
            <w:pPr>
              <w:pStyle w:val="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rPr>
            </w:pPr>
            <w:r>
              <w:rPr>
                <w:color w:val="auto"/>
              </w:rPr>
              <w:t>Essential criteria</w:t>
            </w:r>
          </w:p>
        </w:tc>
        <w:tc>
          <w:tcPr>
            <w:tcW w:w="6095" w:type="dxa"/>
            <w:shd w:val="clear" w:color="auto" w:fill="auto"/>
          </w:tcPr>
          <w:p w:rsidR="00AF7923" w:rsidRDefault="00000000" w14:paraId="40B2A56D" w14:textId="77777777">
            <w:pPr>
              <w:pStyle w:val="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rPr>
            </w:pPr>
            <w:r>
              <w:rPr>
                <w:color w:val="auto"/>
              </w:rPr>
              <w:t>Criteria description</w:t>
            </w:r>
          </w:p>
        </w:tc>
        <w:tc>
          <w:tcPr>
            <w:tcW w:w="2538" w:type="dxa"/>
            <w:shd w:val="clear" w:color="auto" w:fill="auto"/>
          </w:tcPr>
          <w:p w:rsidR="00AF7923" w:rsidRDefault="00000000" w14:paraId="20812D2D" w14:textId="77777777">
            <w:pPr>
              <w:pStyle w:val="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rPr>
            </w:pPr>
            <w:r>
              <w:rPr>
                <w:color w:val="auto"/>
              </w:rPr>
              <w:t>Assessed by</w:t>
            </w:r>
          </w:p>
        </w:tc>
      </w:tr>
      <w:tr w:rsidR="00AF7923" w14:paraId="58C1AAC9" w14:textId="77777777">
        <w:tc>
          <w:tcPr>
            <w:tcW w:w="1555" w:type="dxa"/>
            <w:shd w:val="clear" w:color="auto" w:fill="auto"/>
          </w:tcPr>
          <w:p w:rsidR="00AF7923" w:rsidRDefault="00000000" w14:paraId="4E7C063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Arial" w:hAnsi="Arial" w:eastAsia="Arial" w:cs="Arial"/>
              </w:rPr>
              <w:t>1</w:t>
            </w:r>
          </w:p>
        </w:tc>
        <w:tc>
          <w:tcPr>
            <w:tcW w:w="6095" w:type="dxa"/>
            <w:shd w:val="clear" w:color="auto" w:fill="auto"/>
          </w:tcPr>
          <w:p w:rsidR="00AF7923" w:rsidRDefault="00000000" w14:paraId="0707A043" w14:textId="77777777">
            <w:pPr>
              <w:pStyle w:val="xms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Pr>
                <w:rFonts w:ascii="Arial" w:hAnsi="Arial" w:eastAsia="Arial" w:cs="Arial"/>
                <w:sz w:val="24"/>
                <w:szCs w:val="24"/>
              </w:rPr>
              <w:t>Experience assisting frontline services to meet the needs of vulnerable residents and with understanding of best practice relating to one or more of the following areas: immigration, housing, refugee resettlement, community care, child welfare, welfare rights, equalities or human rights.</w:t>
            </w:r>
          </w:p>
        </w:tc>
        <w:tc>
          <w:tcPr>
            <w:tcW w:w="2538" w:type="dxa"/>
            <w:shd w:val="clear" w:color="auto" w:fill="auto"/>
          </w:tcPr>
          <w:p w:rsidR="00AF7923" w:rsidRDefault="00000000" w14:paraId="4A9BDED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Application/Interview/Test</w:t>
            </w:r>
          </w:p>
        </w:tc>
      </w:tr>
      <w:tr w:rsidR="00AF7923" w14:paraId="3133742F" w14:textId="77777777">
        <w:tc>
          <w:tcPr>
            <w:tcW w:w="1555" w:type="dxa"/>
            <w:shd w:val="clear" w:color="auto" w:fill="auto"/>
          </w:tcPr>
          <w:p w:rsidR="00AF7923" w:rsidRDefault="00000000" w14:paraId="18C1CD7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2</w:t>
            </w:r>
          </w:p>
        </w:tc>
        <w:tc>
          <w:tcPr>
            <w:tcW w:w="6095" w:type="dxa"/>
            <w:shd w:val="clear" w:color="auto" w:fill="auto"/>
          </w:tcPr>
          <w:p w:rsidR="00AF7923" w:rsidRDefault="00000000" w14:paraId="5DF33B85" w14:textId="77777777">
            <w:pPr>
              <w:pStyle w:val="xms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Tahoma" w:hAnsi="Tahoma" w:eastAsia="Tahoma" w:cs="Tahoma"/>
                <w:sz w:val="24"/>
                <w:szCs w:val="24"/>
              </w:rPr>
              <w:t xml:space="preserve">Knowledge and understanding of entitlements to welfare benefits, housing, education and employment support to help people work towards self-sufficiency whilst ensuring essential living needs are met. </w:t>
            </w:r>
          </w:p>
        </w:tc>
        <w:tc>
          <w:tcPr>
            <w:tcW w:w="2538" w:type="dxa"/>
            <w:shd w:val="clear" w:color="auto" w:fill="auto"/>
          </w:tcPr>
          <w:p w:rsidR="00AF7923" w:rsidRDefault="00000000" w14:paraId="573F447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Application/Interview/Test</w:t>
            </w:r>
          </w:p>
        </w:tc>
      </w:tr>
      <w:tr w:rsidR="00AF7923" w14:paraId="0BADEA63" w14:textId="77777777">
        <w:tc>
          <w:tcPr>
            <w:tcW w:w="1555" w:type="dxa"/>
            <w:shd w:val="clear" w:color="auto" w:fill="auto"/>
          </w:tcPr>
          <w:p w:rsidR="00AF7923" w:rsidRDefault="00000000" w14:paraId="1DFD03D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3</w:t>
            </w:r>
          </w:p>
        </w:tc>
        <w:tc>
          <w:tcPr>
            <w:tcW w:w="6095" w:type="dxa"/>
            <w:shd w:val="clear" w:color="auto" w:fill="auto"/>
          </w:tcPr>
          <w:p w:rsidR="00AF7923" w:rsidRDefault="00000000" w14:paraId="0E88537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Insight into the needs, hopes and experiences of refugees and migrants, and knowledge of how barriers to integration can successfully be overcome. </w:t>
            </w:r>
          </w:p>
        </w:tc>
        <w:tc>
          <w:tcPr>
            <w:tcW w:w="2538" w:type="dxa"/>
            <w:shd w:val="clear" w:color="auto" w:fill="auto"/>
          </w:tcPr>
          <w:p w:rsidR="00AF7923" w:rsidRDefault="00000000" w14:paraId="1EF72E0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Application/Interview </w:t>
            </w:r>
          </w:p>
        </w:tc>
      </w:tr>
      <w:tr w:rsidR="00AF7923" w14:paraId="64482FD4" w14:textId="77777777">
        <w:tc>
          <w:tcPr>
            <w:tcW w:w="1555" w:type="dxa"/>
            <w:shd w:val="clear" w:color="auto" w:fill="auto"/>
          </w:tcPr>
          <w:p w:rsidR="00AF7923" w:rsidRDefault="00000000" w14:paraId="2A0586A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4</w:t>
            </w:r>
          </w:p>
        </w:tc>
        <w:tc>
          <w:tcPr>
            <w:tcW w:w="6095" w:type="dxa"/>
            <w:shd w:val="clear" w:color="auto" w:fill="auto"/>
          </w:tcPr>
          <w:p w:rsidR="00AF7923" w:rsidRDefault="00000000" w14:paraId="310B480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lang w:val="en-US" w:eastAsia="en-US" w:bidi="en-US"/>
              </w:rPr>
              <w:t>Understanding of cultural diversity and experience working with people from a range of different cultures and backgrounds, ideally in a community setting.</w:t>
            </w:r>
          </w:p>
        </w:tc>
        <w:tc>
          <w:tcPr>
            <w:tcW w:w="2538" w:type="dxa"/>
            <w:shd w:val="clear" w:color="auto" w:fill="auto"/>
          </w:tcPr>
          <w:p w:rsidR="00AF7923" w:rsidRDefault="00000000" w14:paraId="18D5FC9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Application / Interview</w:t>
            </w:r>
          </w:p>
        </w:tc>
      </w:tr>
    </w:tbl>
    <w:p w:rsidR="00AF7923" w:rsidRDefault="00000000" w14:paraId="405FC556" w14:textId="77777777">
      <w:pPr>
        <w:pStyle w:val="Heading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Skills </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55"/>
        <w:gridCol w:w="6095"/>
        <w:gridCol w:w="2538"/>
      </w:tblGrid>
      <w:tr w:rsidR="00AF7923" w:rsidTr="3C600868" w14:paraId="1B3E5B6F" w14:textId="77777777">
        <w:trPr>
          <w:trHeight w:val="313"/>
          <w:tblHeader/>
        </w:trPr>
        <w:tc>
          <w:tcPr>
            <w:tcW w:w="1555" w:type="dxa"/>
            <w:shd w:val="clear" w:color="auto" w:fill="auto"/>
            <w:tcMar/>
          </w:tcPr>
          <w:p w:rsidR="00AF7923" w:rsidRDefault="00000000" w14:paraId="35224E9B" w14:textId="77777777">
            <w:pPr>
              <w:pStyle w:val="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Essential criteria</w:t>
            </w:r>
          </w:p>
        </w:tc>
        <w:tc>
          <w:tcPr>
            <w:tcW w:w="6095" w:type="dxa"/>
            <w:shd w:val="clear" w:color="auto" w:fill="auto"/>
            <w:tcMar/>
          </w:tcPr>
          <w:p w:rsidR="00AF7923" w:rsidRDefault="00000000" w14:paraId="002E6C66" w14:textId="77777777">
            <w:pPr>
              <w:pStyle w:val="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Criteria description</w:t>
            </w:r>
          </w:p>
        </w:tc>
        <w:tc>
          <w:tcPr>
            <w:tcW w:w="2538" w:type="dxa"/>
            <w:shd w:val="clear" w:color="auto" w:fill="auto"/>
            <w:tcMar/>
          </w:tcPr>
          <w:p w:rsidR="00AF7923" w:rsidRDefault="00000000" w14:paraId="1001419A" w14:textId="77777777">
            <w:pPr>
              <w:pStyle w:val="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Assessed by</w:t>
            </w:r>
          </w:p>
        </w:tc>
      </w:tr>
      <w:tr w:rsidR="00AF7923" w:rsidTr="3C600868" w14:paraId="7D234545" w14:textId="77777777">
        <w:tc>
          <w:tcPr>
            <w:tcW w:w="1555" w:type="dxa"/>
            <w:shd w:val="clear" w:color="auto" w:fill="auto"/>
            <w:tcMar/>
          </w:tcPr>
          <w:p w:rsidR="00AF7923" w:rsidRDefault="00000000" w14:paraId="424672C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5</w:t>
            </w:r>
          </w:p>
        </w:tc>
        <w:tc>
          <w:tcPr>
            <w:tcW w:w="6095" w:type="dxa"/>
            <w:shd w:val="clear" w:color="auto" w:fill="auto"/>
            <w:tcMar/>
          </w:tcPr>
          <w:p w:rsidR="00AF7923" w:rsidRDefault="00000000" w14:paraId="23AEAE04" w14:textId="7777777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rPr>
            </w:pPr>
            <w:r>
              <w:rPr>
                <w:color w:val="auto"/>
              </w:rPr>
              <w:t xml:space="preserve">Ability to manage a resettlement caseload to the high standards required of the service and with a focus on empowerment and self-sufficiency. </w:t>
            </w:r>
          </w:p>
          <w:p w:rsidR="00AF7923" w:rsidRDefault="00000000" w14:paraId="7F5681E0" w14:textId="7777777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rPr>
            </w:pPr>
            <w:r>
              <w:rPr>
                <w:color w:val="auto"/>
                <w:lang w:val="en-US" w:eastAsia="en-US" w:bidi="en-US"/>
              </w:rPr>
              <w:t xml:space="preserve">  </w:t>
            </w:r>
          </w:p>
        </w:tc>
        <w:tc>
          <w:tcPr>
            <w:tcW w:w="2538" w:type="dxa"/>
            <w:shd w:val="clear" w:color="auto" w:fill="auto"/>
            <w:tcMar/>
          </w:tcPr>
          <w:p w:rsidR="00AF7923" w:rsidRDefault="00000000" w14:paraId="34C177F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Application/Interview/Test </w:t>
            </w:r>
          </w:p>
        </w:tc>
      </w:tr>
      <w:tr w:rsidR="00AF7923" w:rsidTr="3C600868" w14:paraId="34B7831C" w14:textId="77777777">
        <w:tc>
          <w:tcPr>
            <w:tcW w:w="1555" w:type="dxa"/>
            <w:shd w:val="clear" w:color="auto" w:fill="auto"/>
            <w:tcMar/>
          </w:tcPr>
          <w:p w:rsidR="00AF7923" w:rsidRDefault="00000000" w14:paraId="4D25576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6</w:t>
            </w:r>
          </w:p>
        </w:tc>
        <w:tc>
          <w:tcPr>
            <w:tcW w:w="6095" w:type="dxa"/>
            <w:shd w:val="clear" w:color="auto" w:fill="auto"/>
            <w:tcMar/>
          </w:tcPr>
          <w:p w:rsidR="00AF7923" w:rsidRDefault="00000000" w14:paraId="2C972DF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Ability to make informed referrals to other services who provide specialist support in important integration areas such as employment, welfare, wellbeing and education.</w:t>
            </w:r>
          </w:p>
        </w:tc>
        <w:tc>
          <w:tcPr>
            <w:tcW w:w="2538" w:type="dxa"/>
            <w:shd w:val="clear" w:color="auto" w:fill="auto"/>
            <w:tcMar/>
          </w:tcPr>
          <w:p w:rsidR="00AF7923" w:rsidRDefault="00000000" w14:paraId="3ECC0A6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Application / Interview</w:t>
            </w:r>
          </w:p>
        </w:tc>
      </w:tr>
      <w:tr w:rsidR="00AF7923" w:rsidTr="3C600868" w14:paraId="4AD99B33" w14:textId="77777777">
        <w:tc>
          <w:tcPr>
            <w:tcW w:w="1555" w:type="dxa"/>
            <w:shd w:val="clear" w:color="auto" w:fill="auto"/>
            <w:tcMar/>
          </w:tcPr>
          <w:p w:rsidR="00AF7923" w:rsidRDefault="00000000" w14:paraId="7F2D886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7</w:t>
            </w:r>
          </w:p>
        </w:tc>
        <w:tc>
          <w:tcPr>
            <w:tcW w:w="6095" w:type="dxa"/>
            <w:shd w:val="clear" w:color="auto" w:fill="auto"/>
            <w:tcMar/>
          </w:tcPr>
          <w:p w:rsidR="00AF7923" w:rsidRDefault="00000000" w14:paraId="10D709AD" w14:textId="7777777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rPr>
            </w:pPr>
            <w:r>
              <w:rPr>
                <w:color w:val="auto"/>
              </w:rPr>
              <w:t xml:space="preserve">Appropriate professional judgement as to when complex matters need to be raised with the line-manager or escalated to other specialist services. </w:t>
            </w:r>
          </w:p>
          <w:p w:rsidR="00AF7923" w:rsidRDefault="00AF7923" w14:paraId="249AEA1F" w14:textId="7777777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rPr>
            </w:pPr>
          </w:p>
          <w:p w:rsidR="00AF7923" w:rsidRDefault="00AF7923" w14:paraId="66146A8C" w14:textId="7777777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2538" w:type="dxa"/>
            <w:shd w:val="clear" w:color="auto" w:fill="auto"/>
            <w:tcMar/>
          </w:tcPr>
          <w:p w:rsidR="00AF7923" w:rsidRDefault="00000000" w14:paraId="38485B0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Application/Interview</w:t>
            </w:r>
          </w:p>
        </w:tc>
      </w:tr>
      <w:tr w:rsidR="00AF7923" w:rsidTr="3C600868" w14:paraId="030778B0" w14:textId="77777777">
        <w:tc>
          <w:tcPr>
            <w:tcW w:w="1555" w:type="dxa"/>
            <w:shd w:val="clear" w:color="auto" w:fill="auto"/>
            <w:tcMar/>
          </w:tcPr>
          <w:p w:rsidR="00AF7923" w:rsidRDefault="00000000" w14:paraId="1923C41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lastRenderedPageBreak/>
              <w:t>8</w:t>
            </w:r>
          </w:p>
        </w:tc>
        <w:tc>
          <w:tcPr>
            <w:tcW w:w="6095" w:type="dxa"/>
            <w:shd w:val="clear" w:color="auto" w:fill="auto"/>
            <w:tcMar/>
          </w:tcPr>
          <w:p w:rsidR="00AF7923" w:rsidRDefault="00000000" w14:paraId="0C25F0DC" w14:textId="77777777">
            <w:pPr>
              <w:pStyle w:val="xmso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4"/>
                <w:szCs w:val="24"/>
              </w:rPr>
            </w:pPr>
            <w:r>
              <w:rPr>
                <w:rFonts w:ascii="Tahoma" w:hAnsi="Tahoma" w:eastAsia="Tahoma" w:cs="Tahoma"/>
                <w:sz w:val="24"/>
                <w:szCs w:val="24"/>
              </w:rPr>
              <w:t xml:space="preserve">Ability to build rapport and trust, encouraging people to improve their knowledge so that they can become more confident in living independent lives. </w:t>
            </w:r>
          </w:p>
          <w:p w:rsidR="00AF7923" w:rsidRDefault="00AF7923" w14:paraId="2695E73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2538" w:type="dxa"/>
            <w:shd w:val="clear" w:color="auto" w:fill="auto"/>
            <w:tcMar/>
          </w:tcPr>
          <w:p w:rsidR="00AF7923" w:rsidRDefault="00000000" w14:paraId="5FD4D54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Application/Interview</w:t>
            </w:r>
          </w:p>
        </w:tc>
      </w:tr>
      <w:tr w:rsidR="00AF7923" w:rsidTr="3C600868" w14:paraId="5E0D5D0E" w14:textId="77777777">
        <w:tc>
          <w:tcPr>
            <w:tcW w:w="1555" w:type="dxa"/>
            <w:shd w:val="clear" w:color="auto" w:fill="auto"/>
            <w:tcMar/>
          </w:tcPr>
          <w:p w:rsidR="00AF7923" w:rsidRDefault="00AF7923" w14:paraId="50ADB4A1" w14:textId="776DD3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68B47E16">
              <w:rPr/>
              <w:t>9</w:t>
            </w:r>
          </w:p>
        </w:tc>
        <w:tc>
          <w:tcPr>
            <w:tcW w:w="6095" w:type="dxa"/>
            <w:shd w:val="clear" w:color="auto" w:fill="auto"/>
            <w:tcMar/>
          </w:tcPr>
          <w:p w:rsidR="00AF7923" w:rsidRDefault="00000000" w14:paraId="32F7634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Excellent IT skills, to comply with the service’s data recording requirements, and to enable the team to operate as efficiently as possible. </w:t>
            </w:r>
          </w:p>
          <w:p w:rsidR="00AF7923" w:rsidRDefault="00AF7923" w14:paraId="57A85CA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szCs w:val="23"/>
              </w:rPr>
            </w:pPr>
          </w:p>
        </w:tc>
        <w:tc>
          <w:tcPr>
            <w:tcW w:w="2538" w:type="dxa"/>
            <w:shd w:val="clear" w:color="auto" w:fill="auto"/>
            <w:tcMar/>
          </w:tcPr>
          <w:p w:rsidR="00AF7923" w:rsidRDefault="00000000" w14:paraId="70F765E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Application/Interview </w:t>
            </w:r>
          </w:p>
        </w:tc>
      </w:tr>
      <w:tr w:rsidR="00AF7923" w:rsidTr="3C600868" w14:paraId="7CC86CAB" w14:textId="77777777">
        <w:tc>
          <w:tcPr>
            <w:tcW w:w="1555" w:type="dxa"/>
            <w:shd w:val="clear" w:color="auto" w:fill="auto"/>
            <w:tcMar/>
          </w:tcPr>
          <w:p w:rsidR="00AF7923" w:rsidRDefault="00000000" w14:paraId="41B7D1F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10</w:t>
            </w:r>
          </w:p>
        </w:tc>
        <w:tc>
          <w:tcPr>
            <w:tcW w:w="6095" w:type="dxa"/>
            <w:shd w:val="clear" w:color="auto" w:fill="auto"/>
            <w:tcMar/>
          </w:tcPr>
          <w:p w:rsidR="00AF7923" w:rsidRDefault="00000000" w14:paraId="43FE5EB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Excellent communication skills to ensure that complex matters can be explained concisely and to be confident and assertive when required.  </w:t>
            </w:r>
          </w:p>
          <w:p w:rsidR="00AF7923" w:rsidRDefault="00AF7923" w14:paraId="1085AED0" w14:textId="7777777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rPr>
            </w:pPr>
          </w:p>
        </w:tc>
        <w:tc>
          <w:tcPr>
            <w:tcW w:w="2538" w:type="dxa"/>
            <w:shd w:val="clear" w:color="auto" w:fill="auto"/>
            <w:tcMar/>
          </w:tcPr>
          <w:p w:rsidR="00AF7923" w:rsidRDefault="00000000" w14:paraId="73902AD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Application/Interview</w:t>
            </w:r>
          </w:p>
        </w:tc>
      </w:tr>
      <w:tr w:rsidR="00AF7923" w:rsidTr="3C600868" w14:paraId="5EB2CAD0" w14:textId="77777777">
        <w:tc>
          <w:tcPr>
            <w:tcW w:w="1555" w:type="dxa"/>
            <w:shd w:val="clear" w:color="auto" w:fill="auto"/>
            <w:tcMar/>
          </w:tcPr>
          <w:p w:rsidR="00AF7923" w:rsidRDefault="00000000" w14:paraId="2FFDD1F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11</w:t>
            </w:r>
          </w:p>
        </w:tc>
        <w:tc>
          <w:tcPr>
            <w:tcW w:w="6095" w:type="dxa"/>
            <w:shd w:val="clear" w:color="auto" w:fill="auto"/>
            <w:tcMar/>
          </w:tcPr>
          <w:p w:rsidR="00AF7923" w:rsidRDefault="00000000" w14:paraId="376D7FB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Excellent planning and time management skills, with the ability to work under pressure, meet deadlines and manage competing priorities.</w:t>
            </w:r>
          </w:p>
          <w:p w:rsidR="00AF7923" w:rsidRDefault="00AF7923" w14:paraId="7ECA9BF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2538" w:type="dxa"/>
            <w:shd w:val="clear" w:color="auto" w:fill="auto"/>
            <w:tcMar/>
          </w:tcPr>
          <w:p w:rsidR="00AF7923" w:rsidRDefault="00000000" w14:paraId="3DCF8F2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Application/Interview</w:t>
            </w:r>
          </w:p>
        </w:tc>
      </w:tr>
      <w:tr w:rsidR="00AF7923" w:rsidTr="3C600868" w14:paraId="241000D1" w14:textId="77777777">
        <w:tc>
          <w:tcPr>
            <w:tcW w:w="1555" w:type="dxa"/>
            <w:shd w:val="clear" w:color="auto" w:fill="auto"/>
            <w:tcMar/>
          </w:tcPr>
          <w:p w:rsidR="00AF7923" w:rsidRDefault="00000000" w14:paraId="0C1B880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12</w:t>
            </w:r>
          </w:p>
        </w:tc>
        <w:tc>
          <w:tcPr>
            <w:tcW w:w="6095" w:type="dxa"/>
            <w:shd w:val="clear" w:color="auto" w:fill="auto"/>
            <w:tcMar/>
          </w:tcPr>
          <w:p w:rsidR="00AF7923" w:rsidRDefault="00000000" w14:paraId="173D13D6" w14:textId="77777777">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FF0000"/>
              </w:rPr>
            </w:pPr>
            <w:r>
              <w:t>Able to communicate in one of the following languages: Pashto/Dari/Farsi/Arabic - or experienced in making best use of interpreting and translating services</w:t>
            </w:r>
          </w:p>
        </w:tc>
        <w:tc>
          <w:tcPr>
            <w:tcW w:w="2538" w:type="dxa"/>
            <w:shd w:val="clear" w:color="auto" w:fill="auto"/>
            <w:tcMar/>
          </w:tcPr>
          <w:p w:rsidR="00AF7923" w:rsidRDefault="00000000" w14:paraId="1D2EB63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Application. </w:t>
            </w:r>
          </w:p>
        </w:tc>
      </w:tr>
    </w:tbl>
    <w:p w:rsidR="00AF7923" w:rsidRDefault="00000000" w14:paraId="14FC204E" w14:textId="77777777">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Special requirements of the post</w:t>
      </w:r>
    </w:p>
    <w:p w:rsidR="00AF7923" w:rsidRDefault="00AF7923" w14:paraId="277003A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55"/>
        <w:gridCol w:w="6095"/>
        <w:gridCol w:w="2538"/>
      </w:tblGrid>
      <w:tr w:rsidR="00AF7923" w14:paraId="390E6CC6" w14:textId="77777777">
        <w:trPr>
          <w:trHeight w:val="313"/>
          <w:tblHeader/>
        </w:trPr>
        <w:tc>
          <w:tcPr>
            <w:tcW w:w="1555" w:type="dxa"/>
            <w:shd w:val="clear" w:color="auto" w:fill="auto"/>
          </w:tcPr>
          <w:p w:rsidR="00AF7923" w:rsidRDefault="00000000" w14:paraId="0F49547F" w14:textId="77777777">
            <w:pPr>
              <w:pStyle w:val="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Essential criteria</w:t>
            </w:r>
          </w:p>
        </w:tc>
        <w:tc>
          <w:tcPr>
            <w:tcW w:w="6095" w:type="dxa"/>
            <w:shd w:val="clear" w:color="auto" w:fill="auto"/>
          </w:tcPr>
          <w:p w:rsidR="00AF7923" w:rsidRDefault="00000000" w14:paraId="0B3B4769" w14:textId="77777777">
            <w:pPr>
              <w:pStyle w:val="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Criteria description</w:t>
            </w:r>
          </w:p>
        </w:tc>
        <w:tc>
          <w:tcPr>
            <w:tcW w:w="2538" w:type="dxa"/>
            <w:shd w:val="clear" w:color="auto" w:fill="auto"/>
          </w:tcPr>
          <w:p w:rsidR="00AF7923" w:rsidRDefault="00000000" w14:paraId="7C2F2E41" w14:textId="77777777">
            <w:pPr>
              <w:pStyle w:val="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Assessed by</w:t>
            </w:r>
          </w:p>
        </w:tc>
      </w:tr>
      <w:tr w:rsidR="00AF7923" w14:paraId="14972ED9" w14:textId="77777777">
        <w:tc>
          <w:tcPr>
            <w:tcW w:w="1555" w:type="dxa"/>
            <w:shd w:val="clear" w:color="auto" w:fill="auto"/>
          </w:tcPr>
          <w:p w:rsidR="00AF7923" w:rsidRDefault="00000000" w14:paraId="796FB6D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13</w:t>
            </w:r>
          </w:p>
        </w:tc>
        <w:tc>
          <w:tcPr>
            <w:tcW w:w="6095" w:type="dxa"/>
            <w:shd w:val="clear" w:color="auto" w:fill="auto"/>
          </w:tcPr>
          <w:p w:rsidR="00AF7923" w:rsidRDefault="00000000" w14:paraId="4DC5C71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This role will require you to obtain a Basic satisfactory clearance from the Disclosure and Barring Service </w:t>
            </w:r>
          </w:p>
        </w:tc>
        <w:tc>
          <w:tcPr>
            <w:tcW w:w="2538" w:type="dxa"/>
            <w:shd w:val="clear" w:color="auto" w:fill="auto"/>
          </w:tcPr>
          <w:p w:rsidR="00AF7923" w:rsidRDefault="00000000" w14:paraId="3774BD8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N/A</w:t>
            </w:r>
          </w:p>
        </w:tc>
      </w:tr>
    </w:tbl>
    <w:p w:rsidR="00AF7923" w:rsidRDefault="00AF7923" w14:paraId="06ECEFA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AF7923" w:rsidRDefault="00000000" w14:paraId="4AB2DC0B" w14:textId="77777777">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Our accreditations</w:t>
      </w:r>
    </w:p>
    <w:p w:rsidR="00AF7923" w:rsidRDefault="00000000" w14:paraId="4AB06DE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Our accreditations include: the Healthy Workplace award, Timewise, London Living Wage Employer, Disability Confident Committed, The Mayor’s Good Work Standard, Stonewall Diversity Champion, and Time to Change.  </w:t>
      </w:r>
    </w:p>
    <w:p w:rsidR="00AF7923" w:rsidRDefault="00000000" w14:paraId="6D763EC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noProof/>
        </w:rPr>
        <w:drawing>
          <wp:inline distT="0" distB="0" distL="0" distR="0" wp14:anchorId="0CCD8D44" wp14:editId="44B12E90">
            <wp:extent cx="6517640" cy="702310"/>
            <wp:effectExtent l="0" t="0" r="0" b="0"/>
            <wp:docPr id="5" name="Picture 2"/>
            <wp:cNvGraphicFramePr/>
            <a:graphic xmlns:a="http://schemas.openxmlformats.org/drawingml/2006/main">
              <a:graphicData uri="http://schemas.openxmlformats.org/drawingml/2006/picture">
                <pic:pic xmlns:pic="http://schemas.openxmlformats.org/drawingml/2006/picture">
                  <pic:nvPicPr>
                    <pic:cNvPr id="0" name="Image 5"/>
                    <pic:cNvPicPr/>
                  </pic:nvPicPr>
                  <pic:blipFill>
                    <a:blip r:embed="rId7"/>
                    <a:stretch>
                      <a:fillRect/>
                    </a:stretch>
                  </pic:blipFill>
                  <pic:spPr>
                    <a:xfrm>
                      <a:off x="0" y="0"/>
                      <a:ext cx="6517640" cy="702310"/>
                    </a:xfrm>
                    <a:prstGeom prst="rect">
                      <a:avLst/>
                    </a:prstGeom>
                  </pic:spPr>
                </pic:pic>
              </a:graphicData>
            </a:graphic>
          </wp:inline>
        </w:drawing>
      </w:r>
    </w:p>
    <w:p w:rsidR="00AF7923" w:rsidRDefault="00AF7923" w14:paraId="6C53CAD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sectPr w:rsidR="00AF7923">
      <w:headerReference w:type="default" r:id="rId8"/>
      <w:footerReference w:type="default" r:id="rId9"/>
      <w:headerReference w:type="first" r:id="rId10"/>
      <w:footerReference w:type="first" r:id="rId11"/>
      <w:pgSz w:w="11900" w:h="16840" w:orient="portrait"/>
      <w:pgMar w:top="1644" w:right="851" w:bottom="1219" w:left="851" w:header="646" w:footer="79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A7655" w:rsidRDefault="000A7655" w14:paraId="63E54345" w14:textId="77777777">
      <w:r>
        <w:separator/>
      </w:r>
    </w:p>
  </w:endnote>
  <w:endnote w:type="continuationSeparator" w:id="0">
    <w:p w:rsidR="000A7655" w:rsidRDefault="000A7655" w14:paraId="138AB19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F7923" w:rsidRDefault="00000000" w14:paraId="15288140" w14:textId="77777777">
    <w:pPr>
      <w:pStyle w:val="Foot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pPr>
    <w:r>
      <w:fldChar w:fldCharType="begin">
        <w:ffData>
          <w:name w:val=""/>
          <w:enabled/>
          <w:calcOnExit w:val="0"/>
          <w:textInput/>
        </w:ffData>
      </w:fldChar>
    </w:r>
    <w:r>
      <w:instrText xml:space="preserve"> FORMTEXT </w:instrText>
    </w:r>
    <w:r>
      <w:fldChar w:fldCharType="separate"/>
    </w:r>
  </w:p>
  <w:p w:rsidR="00AF7923" w:rsidRDefault="00000000" w14:paraId="4DF33F07" w14:textId="77777777">
    <w:pPr>
      <w:pStyle w:val="Foot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pP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AF7923" w:rsidRDefault="00000000" w14:paraId="6A79374E" w14:textId="77777777">
    <w:pPr>
      <w:pStyle w:val="Foot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pPr>
    <w:r>
      <w:rPr>
        <w:noProof/>
      </w:rPr>
      <w:drawing>
        <wp:anchor distT="0" distB="0" distL="114300" distR="114300" simplePos="0" relativeHeight="251660288" behindDoc="0" locked="0" layoutInCell="1" hidden="0" allowOverlap="1" wp14:anchorId="0577AF92" wp14:editId="5B972BDC">
          <wp:simplePos x="0" y="0"/>
          <wp:positionH relativeFrom="page">
            <wp:posOffset>-52070</wp:posOffset>
          </wp:positionH>
          <wp:positionV relativeFrom="page">
            <wp:posOffset>10058400</wp:posOffset>
          </wp:positionV>
          <wp:extent cx="7594600" cy="658495"/>
          <wp:effectExtent l="0" t="0" r="0" b="0"/>
          <wp:wrapNone/>
          <wp:docPr id="3" name="Picture 19"/>
          <wp:cNvGraphicFramePr/>
          <a:graphic xmlns:a="http://schemas.openxmlformats.org/drawingml/2006/main">
            <a:graphicData uri="http://schemas.openxmlformats.org/drawingml/2006/picture">
              <pic:pic xmlns:pic="http://schemas.openxmlformats.org/drawingml/2006/picture">
                <pic:nvPicPr>
                  <pic:cNvPr id="0" name="Image 3"/>
                  <pic:cNvPicPr/>
                </pic:nvPicPr>
                <pic:blipFill>
                  <a:blip r:embed="rId1"/>
                  <a:stretch>
                    <a:fillRect/>
                  </a:stretch>
                </pic:blipFill>
                <pic:spPr>
                  <a:xfrm>
                    <a:off x="0" y="0"/>
                    <a:ext cx="7594600" cy="658495"/>
                  </a:xfrm>
                  <a:prstGeom prst="rect">
                    <a:avLst/>
                  </a:prstGeom>
                </pic:spPr>
              </pic:pic>
            </a:graphicData>
          </a:graphic>
        </wp:anchor>
      </w:drawing>
    </w:r>
  </w:p>
  <w:p w:rsidR="00AF7923" w:rsidRDefault="00AF7923" w14:paraId="474B9C1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A7655" w:rsidRDefault="000A7655" w14:paraId="756AC772" w14:textId="77777777">
      <w:r>
        <w:separator/>
      </w:r>
    </w:p>
  </w:footnote>
  <w:footnote w:type="continuationSeparator" w:id="0">
    <w:p w:rsidR="000A7655" w:rsidRDefault="000A7655" w14:paraId="6B86D86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F7923" w:rsidRDefault="00AF7923" w14:paraId="63D39620" w14:textId="77777777">
    <w:pPr>
      <w:pStyle w:val="Header"/>
      <w:tabs>
        <w:tab w:val="clear" w:pos="9026"/>
        <w:tab w:val="right" w:pos="90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AF7923" w:rsidRDefault="00000000" w14:paraId="4B63B3E9" w14:textId="77777777">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right="30"/>
      <w:rPr>
        <w:sz w:val="64"/>
        <w:szCs w:val="64"/>
      </w:rPr>
    </w:pPr>
    <w:r>
      <w:rPr>
        <w:noProof/>
      </w:rPr>
      <w:drawing>
        <wp:anchor distT="0" distB="0" distL="114300" distR="114300" simplePos="0" relativeHeight="251659264" behindDoc="0" locked="0" layoutInCell="1" hidden="0" allowOverlap="1" wp14:anchorId="0C00DB87" wp14:editId="17F2925A">
          <wp:simplePos x="0" y="0"/>
          <wp:positionH relativeFrom="page">
            <wp:posOffset>4890770</wp:posOffset>
          </wp:positionH>
          <wp:positionV relativeFrom="page">
            <wp:posOffset>457200</wp:posOffset>
          </wp:positionV>
          <wp:extent cx="2181860" cy="362585"/>
          <wp:effectExtent l="0" t="0" r="0" b="0"/>
          <wp:wrapNone/>
          <wp:docPr id="2" name="Picture 18"/>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1"/>
                  <a:stretch>
                    <a:fillRect/>
                  </a:stretch>
                </pic:blipFill>
                <pic:spPr>
                  <a:xfrm>
                    <a:off x="0" y="0"/>
                    <a:ext cx="2181860" cy="362585"/>
                  </a:xfrm>
                  <a:prstGeom prst="rect">
                    <a:avLst/>
                  </a:prstGeom>
                </pic:spPr>
              </pic:pic>
            </a:graphicData>
          </a:graphic>
        </wp:anchor>
      </w:drawing>
    </w:r>
    <w:r>
      <w:rPr>
        <w:noProof/>
        <w:sz w:val="64"/>
        <w:szCs w:val="64"/>
      </w:rPr>
      <w:drawing>
        <wp:inline distT="0" distB="0" distL="0" distR="0" wp14:anchorId="4FE54509" wp14:editId="299648E8">
          <wp:extent cx="1807210" cy="69278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2"/>
                  <a:stretch>
                    <a:fillRect/>
                  </a:stretch>
                </pic:blipFill>
                <pic:spPr>
                  <a:xfrm>
                    <a:off x="0" y="0"/>
                    <a:ext cx="1807210" cy="6927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6543C4"/>
    <w:multiLevelType w:val="singleLevel"/>
    <w:tmpl w:val="E5F8DD42"/>
    <w:lvl w:ilvl="0">
      <w:start w:val="1"/>
      <w:numFmt w:val="bullet"/>
      <w:lvlText w:val=""/>
      <w:lvlJc w:val="left"/>
      <w:pPr>
        <w:tabs>
          <w:tab w:val="num" w:pos="720"/>
        </w:tabs>
        <w:ind w:left="720" w:hanging="360"/>
      </w:pPr>
      <w:rPr>
        <w:rFonts w:hint="default" w:ascii="Symbol" w:hAnsi="Symbol" w:eastAsia="Symbol" w:cs="Symbol"/>
        <w:b w:val="0"/>
        <w:i w:val="0"/>
        <w:strike w:val="0"/>
        <w:color w:val="auto"/>
        <w:position w:val="0"/>
        <w:sz w:val="24"/>
        <w:u w:val="none"/>
        <w:shd w:val="clear" w:color="auto" w:fill="auto"/>
      </w:rPr>
    </w:lvl>
  </w:abstractNum>
  <w:num w:numId="1" w16cid:durableId="1320037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trackRevisions w:val="false"/>
  <w:defaultTabStop w:val="1134"/>
  <w:characterSpacingControl w:val="doNotCompress"/>
  <w:footnotePr>
    <w:footnote w:id="-1"/>
    <w:footnote w:id="0"/>
  </w:footnotePr>
  <w:endnotePr>
    <w:endnote w:id="-1"/>
    <w:endnote w:id="0"/>
  </w:endnotePr>
  <w:compat>
    <w:noExtraLine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923"/>
    <w:rsid w:val="00000000"/>
    <w:rsid w:val="000A7655"/>
    <w:rsid w:val="00272CD7"/>
    <w:rsid w:val="006B485A"/>
    <w:rsid w:val="00A32A17"/>
    <w:rsid w:val="00AF7923"/>
    <w:rsid w:val="00DD6B4C"/>
    <w:rsid w:val="3C600868"/>
    <w:rsid w:val="68B47E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F052C"/>
  <w15:docId w15:val="{41460961-D381-4F95-9703-E778F8E83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hAnsi="Times New Roman" w:eastAsia="Times New Roman" w:cs="Times New Roman"/>
        <w:sz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0" w:line="240" w:lineRule="auto"/>
    </w:pPr>
    <w:rPr>
      <w:rFonts w:ascii="Tahoma" w:hAnsi="Tahoma" w:eastAsia="Tahoma" w:cs="Tahoma"/>
      <w:szCs w:val="24"/>
      <w:lang w:bidi="en-GB"/>
    </w:rPr>
  </w:style>
  <w:style w:type="paragraph" w:styleId="Heading1">
    <w:name w:val="heading 1"/>
    <w:basedOn w:val="Normal"/>
    <w:next w:val="Normal"/>
    <w:uiPriority w:val="9"/>
    <w:qFormat/>
    <w:pPr>
      <w:keepNext/>
      <w:keepLines/>
      <w:spacing w:before="240"/>
      <w:outlineLvl w:val="0"/>
    </w:pPr>
    <w:rPr>
      <w:color w:val="007833"/>
      <w:sz w:val="64"/>
      <w:szCs w:val="64"/>
    </w:rPr>
  </w:style>
  <w:style w:type="paragraph" w:styleId="Heading2">
    <w:name w:val="heading 2"/>
    <w:basedOn w:val="Heading1"/>
    <w:next w:val="Normal"/>
    <w:uiPriority w:val="9"/>
    <w:unhideWhenUsed/>
    <w:qFormat/>
    <w:pPr>
      <w:outlineLvl w:val="1"/>
    </w:pPr>
    <w:rPr>
      <w:sz w:val="48"/>
      <w:szCs w:val="48"/>
    </w:rPr>
  </w:style>
  <w:style w:type="paragraph" w:styleId="Heading3">
    <w:name w:val="heading 3"/>
    <w:basedOn w:val="Heading2"/>
    <w:next w:val="Normal"/>
    <w:uiPriority w:val="9"/>
    <w:unhideWhenUsed/>
    <w:qFormat/>
    <w:pPr>
      <w:outlineLvl w:val="2"/>
    </w:pPr>
    <w:rPr>
      <w:color w:val="4C4C4D"/>
      <w:sz w:val="40"/>
      <w:szCs w:val="40"/>
    </w:rPr>
  </w:style>
  <w:style w:type="paragraph" w:styleId="Heading4">
    <w:name w:val="heading 4"/>
    <w:basedOn w:val="Heading3"/>
    <w:next w:val="Normal"/>
    <w:uiPriority w:val="9"/>
    <w:unhideWhenUsed/>
    <w:qFormat/>
    <w:pPr>
      <w:outlineLvl w:val="3"/>
    </w:pPr>
    <w:rPr>
      <w:color w:val="000000"/>
      <w:sz w:val="32"/>
      <w:szCs w:val="32"/>
    </w:rPr>
  </w:style>
  <w:style w:type="paragraph" w:styleId="Heading5">
    <w:name w:val="heading 5"/>
    <w:basedOn w:val="Title"/>
    <w:next w:val="Normal"/>
    <w:uiPriority w:val="9"/>
    <w:unhideWhenUsed/>
    <w:qFormat/>
    <w:pPr>
      <w:outlineLvl w:val="4"/>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0" w:customStyle="1">
    <w:name w:val="[Normal]"/>
    <w:basedOn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rPr>
  </w:style>
  <w:style w:type="paragraph" w:styleId="Header">
    <w:name w:val="header"/>
    <w:basedOn w:val="Normal"/>
    <w:qFormat/>
    <w:pPr>
      <w:tabs>
        <w:tab w:val="center" w:pos="4513"/>
        <w:tab w:val="right" w:pos="9026"/>
      </w:tabs>
    </w:pPr>
  </w:style>
  <w:style w:type="paragraph" w:styleId="Footer">
    <w:name w:val="footer"/>
    <w:basedOn w:val="Normal"/>
    <w:qFormat/>
    <w:pPr>
      <w:tabs>
        <w:tab w:val="center" w:pos="4513"/>
        <w:tab w:val="right" w:pos="9026"/>
      </w:tabs>
    </w:pPr>
  </w:style>
  <w:style w:type="paragraph" w:styleId="Title">
    <w:name w:val="Title"/>
    <w:basedOn w:val="Heading4"/>
    <w:next w:val="Normal"/>
    <w:uiPriority w:val="10"/>
    <w:qFormat/>
    <w:rPr>
      <w:sz w:val="56"/>
      <w:szCs w:val="56"/>
    </w:rPr>
  </w:style>
  <w:style w:type="paragraph" w:styleId="Subtitle">
    <w:name w:val="Subtitle"/>
    <w:basedOn w:val="Heading5"/>
    <w:next w:val="Normal"/>
    <w:uiPriority w:val="11"/>
    <w:qFormat/>
    <w:rPr>
      <w:color w:val="4C4C4D"/>
    </w:rPr>
  </w:style>
  <w:style w:type="paragraph" w:styleId="ListParagraph">
    <w:name w:val="List Paragraph"/>
    <w:basedOn w:val="Normal"/>
    <w:qFormat/>
    <w:pPr>
      <w:ind w:left="720"/>
    </w:pPr>
  </w:style>
  <w:style w:type="character" w:styleId="normaltextrun" w:customStyle="1">
    <w:name w:val="normaltextrun"/>
    <w:qFormat/>
    <w:rPr>
      <w:rtl w:val="0"/>
    </w:rPr>
  </w:style>
  <w:style w:type="character" w:styleId="eop" w:customStyle="1">
    <w:name w:val="eop"/>
    <w:qFormat/>
    <w:rPr>
      <w:rtl w:val="0"/>
    </w:rPr>
  </w:style>
  <w:style w:type="paragraph" w:styleId="xmsonormal" w:customStyle="1">
    <w:name w:val="x_msonormal"/>
    <w:basedOn w:val="Normal"/>
    <w:qFormat/>
    <w:rPr>
      <w:rFonts w:ascii="Calibri" w:hAnsi="Calibri" w:eastAsia="Calibri" w:cs="Calibri"/>
      <w:sz w:val="22"/>
      <w:szCs w:val="22"/>
    </w:rPr>
  </w:style>
  <w:style w:type="character" w:styleId="HeaderChar" w:customStyle="1">
    <w:name w:val="Header Char"/>
    <w:qFormat/>
    <w:rPr>
      <w:rFonts w:ascii="Tahoma" w:hAnsi="Tahoma" w:eastAsia="Tahoma" w:cs="Tahoma"/>
      <w:b w:val="0"/>
      <w:bCs w:val="0"/>
      <w:i w:val="0"/>
      <w:iCs w:val="0"/>
      <w:rtl w:val="0"/>
      <w:lang w:val="en-GB" w:eastAsia="en-GB" w:bidi="en-GB"/>
    </w:rPr>
  </w:style>
  <w:style w:type="character" w:styleId="FooterChar" w:customStyle="1">
    <w:name w:val="Footer Char"/>
    <w:qFormat/>
    <w:rPr>
      <w:rFonts w:ascii="Tahoma" w:hAnsi="Tahoma" w:eastAsia="Tahoma" w:cs="Tahoma"/>
      <w:b w:val="0"/>
      <w:bCs w:val="0"/>
      <w:i w:val="0"/>
      <w:iCs w:val="0"/>
      <w:rtl w:val="0"/>
      <w:lang w:val="en-GB" w:eastAsia="en-GB" w:bidi="en-GB"/>
    </w:rPr>
  </w:style>
  <w:style w:type="paragraph" w:styleId="NormalWeb">
    <w:name w:val="Normal (Web)"/>
    <w:basedOn w:val="Normal"/>
    <w:qFormat/>
  </w:style>
  <w:style w:type="character" w:styleId="Heading1Char" w:customStyle="1">
    <w:name w:val="Heading 1 Char"/>
    <w:qFormat/>
    <w:rPr>
      <w:rFonts w:ascii="Tahoma" w:hAnsi="Tahoma" w:eastAsia="Tahoma" w:cs="Tahoma"/>
      <w:b w:val="0"/>
      <w:bCs w:val="0"/>
      <w:i w:val="0"/>
      <w:iCs w:val="0"/>
      <w:color w:val="007833"/>
      <w:sz w:val="64"/>
      <w:szCs w:val="64"/>
      <w:rtl w:val="0"/>
      <w:lang w:val="en-GB" w:eastAsia="en-GB" w:bidi="en-GB"/>
    </w:rPr>
  </w:style>
  <w:style w:type="character" w:styleId="Heading2Char" w:customStyle="1">
    <w:name w:val="Heading 2 Char"/>
    <w:qFormat/>
    <w:rPr>
      <w:rFonts w:ascii="Tahoma" w:hAnsi="Tahoma" w:eastAsia="Tahoma" w:cs="Tahoma"/>
      <w:b w:val="0"/>
      <w:bCs w:val="0"/>
      <w:i w:val="0"/>
      <w:iCs w:val="0"/>
      <w:color w:val="007833"/>
      <w:sz w:val="48"/>
      <w:szCs w:val="48"/>
      <w:rtl w:val="0"/>
      <w:lang w:val="en-GB" w:eastAsia="en-GB" w:bidi="en-GB"/>
    </w:rPr>
  </w:style>
  <w:style w:type="character" w:styleId="Heading3Char" w:customStyle="1">
    <w:name w:val="Heading 3 Char"/>
    <w:qFormat/>
    <w:rPr>
      <w:rFonts w:ascii="Tahoma" w:hAnsi="Tahoma" w:eastAsia="Tahoma" w:cs="Tahoma"/>
      <w:b w:val="0"/>
      <w:bCs w:val="0"/>
      <w:i w:val="0"/>
      <w:iCs w:val="0"/>
      <w:color w:val="4C4C4D"/>
      <w:sz w:val="40"/>
      <w:szCs w:val="40"/>
      <w:rtl w:val="0"/>
      <w:lang w:val="en-GB" w:eastAsia="en-GB" w:bidi="en-GB"/>
    </w:rPr>
  </w:style>
  <w:style w:type="character" w:styleId="Heading4Char" w:customStyle="1">
    <w:name w:val="Heading 4 Char"/>
    <w:qFormat/>
    <w:rPr>
      <w:rFonts w:ascii="Tahoma" w:hAnsi="Tahoma" w:eastAsia="Tahoma" w:cs="Tahoma"/>
      <w:b w:val="0"/>
      <w:bCs w:val="0"/>
      <w:i w:val="0"/>
      <w:iCs w:val="0"/>
      <w:color w:val="000000"/>
      <w:sz w:val="32"/>
      <w:szCs w:val="32"/>
      <w:rtl w:val="0"/>
      <w:lang w:val="en-GB" w:eastAsia="en-GB" w:bidi="en-GB"/>
    </w:rPr>
  </w:style>
  <w:style w:type="character" w:styleId="TitleChar" w:customStyle="1">
    <w:name w:val="Title Char"/>
    <w:qFormat/>
    <w:rPr>
      <w:rFonts w:ascii="Tahoma" w:hAnsi="Tahoma" w:eastAsia="Tahoma" w:cs="Tahoma"/>
      <w:b w:val="0"/>
      <w:bCs w:val="0"/>
      <w:i w:val="0"/>
      <w:iCs w:val="0"/>
      <w:color w:val="000000"/>
      <w:sz w:val="56"/>
      <w:szCs w:val="56"/>
      <w:rtl w:val="0"/>
      <w:lang w:val="en-GB" w:eastAsia="en-GB" w:bidi="en-GB"/>
    </w:rPr>
  </w:style>
  <w:style w:type="character" w:styleId="Heading5Char" w:customStyle="1">
    <w:name w:val="Heading 5 Char"/>
    <w:qFormat/>
    <w:rPr>
      <w:rFonts w:ascii="Tahoma" w:hAnsi="Tahoma" w:eastAsia="Tahoma" w:cs="Tahoma"/>
      <w:b w:val="0"/>
      <w:bCs w:val="0"/>
      <w:i w:val="0"/>
      <w:iCs w:val="0"/>
      <w:color w:val="000000"/>
      <w:rtl w:val="0"/>
      <w:lang w:val="en-GB" w:eastAsia="en-GB" w:bidi="en-GB"/>
    </w:rPr>
  </w:style>
  <w:style w:type="character" w:styleId="SubtitleChar" w:customStyle="1">
    <w:name w:val="Subtitle Char"/>
    <w:qFormat/>
    <w:rPr>
      <w:rFonts w:ascii="Tahoma" w:hAnsi="Tahoma" w:eastAsia="Tahoma" w:cs="Tahoma"/>
      <w:b w:val="0"/>
      <w:bCs w:val="0"/>
      <w:i w:val="0"/>
      <w:iCs w:val="0"/>
      <w:color w:val="4C4C4D"/>
      <w:rtl w:val="0"/>
      <w:lang w:val="en-GB" w:eastAsia="en-GB" w:bidi="en-GB"/>
    </w:rPr>
  </w:style>
  <w:style w:type="character" w:styleId="Strong">
    <w:name w:val="Strong"/>
    <w:qFormat/>
    <w:rPr>
      <w:rFonts w:ascii="Tahoma" w:hAnsi="Tahoma" w:eastAsia="Tahoma" w:cs="Tahoma"/>
      <w:b/>
      <w:bCs/>
      <w:i w:val="0"/>
      <w:iCs w:val="0"/>
      <w:sz w:val="24"/>
      <w:szCs w:val="24"/>
      <w:rtl w:val="0"/>
    </w:rPr>
  </w:style>
  <w:style w:type="paragraph" w:styleId="Quote">
    <w:name w:val="Quote"/>
    <w:basedOn w:val="Normal"/>
    <w:next w:val="Normal"/>
    <w:qFormat/>
    <w:pPr>
      <w:spacing w:before="200" w:after="160"/>
      <w:ind w:left="864" w:right="864"/>
      <w:jc w:val="center"/>
    </w:pPr>
    <w:rPr>
      <w:i/>
      <w:iCs/>
      <w:color w:val="404040"/>
    </w:rPr>
  </w:style>
  <w:style w:type="character" w:styleId="QuoteChar" w:customStyle="1">
    <w:name w:val="Quote Char"/>
    <w:qFormat/>
    <w:rPr>
      <w:rFonts w:ascii="Tahoma" w:hAnsi="Tahoma" w:eastAsia="Tahoma" w:cs="Tahoma"/>
      <w:b w:val="0"/>
      <w:bCs w:val="0"/>
      <w:i/>
      <w:iCs/>
      <w:color w:val="404040"/>
      <w:rtl w:val="0"/>
      <w:lang w:val="en-GB" w:eastAsia="en-GB" w:bidi="en-GB"/>
    </w:rPr>
  </w:style>
  <w:style w:type="paragraph" w:styleId="IntenseQuote">
    <w:name w:val="Intense Quote"/>
    <w:basedOn w:val="Normal"/>
    <w:next w:val="Normal"/>
    <w:qFormat/>
    <w:pPr>
      <w:spacing w:before="360" w:after="360"/>
      <w:ind w:left="862" w:right="862"/>
    </w:pPr>
    <w:rPr>
      <w:b/>
      <w:bCs/>
      <w:i/>
      <w:iCs/>
      <w:color w:val="000000"/>
    </w:rPr>
  </w:style>
  <w:style w:type="character" w:styleId="IntenseQuoteChar" w:customStyle="1">
    <w:name w:val="Intense Quote Char"/>
    <w:qFormat/>
    <w:rPr>
      <w:rFonts w:ascii="Tahoma" w:hAnsi="Tahoma" w:eastAsia="Tahoma" w:cs="Tahoma"/>
      <w:b/>
      <w:bCs/>
      <w:i/>
      <w:iCs/>
      <w:color w:val="000000"/>
      <w:rtl w:val="0"/>
      <w:lang w:val="en-GB" w:eastAsia="en-GB" w:bidi="en-GB"/>
    </w:rPr>
  </w:style>
  <w:style w:type="paragraph" w:styleId="BodyText2">
    <w:name w:val="Body Text 2"/>
    <w:basedOn w:val="Normal"/>
    <w:qFormat/>
    <w:rPr>
      <w:rFonts w:ascii="Times New Roman" w:hAnsi="Times New Roman" w:eastAsia="Times New Roman" w:cs="Times New Roman"/>
    </w:rPr>
  </w:style>
  <w:style w:type="character" w:styleId="BodyText2Char" w:customStyle="1">
    <w:name w:val="Body Text 2 Char"/>
    <w:qFormat/>
    <w:rPr>
      <w:rFonts w:ascii="Times New Roman" w:hAnsi="Times New Roman" w:eastAsia="Times New Roman" w:cs="Times New Roman"/>
      <w:rtl w:val="0"/>
      <w:lang w:val="en-GB" w:eastAsia="en-GB" w:bidi="en-GB"/>
    </w:rPr>
  </w:style>
  <w:style w:type="character" w:styleId="CommentReference">
    <w:name w:val="annotation reference"/>
    <w:qFormat/>
    <w:rPr>
      <w:sz w:val="16"/>
      <w:szCs w:val="16"/>
      <w:rtl w:val="0"/>
    </w:rPr>
  </w:style>
  <w:style w:type="paragraph" w:styleId="CommentText">
    <w:name w:val="annotation text"/>
    <w:basedOn w:val="Normal"/>
    <w:qFormat/>
    <w:rPr>
      <w:sz w:val="20"/>
      <w:szCs w:val="20"/>
    </w:rPr>
  </w:style>
  <w:style w:type="paragraph" w:styleId="CommentSubject">
    <w:name w:val="annotation subject"/>
    <w:basedOn w:val="CommentText"/>
    <w:next w:val="CommentText"/>
    <w:qFormat/>
    <w:rPr>
      <w:b/>
      <w:bCs/>
    </w:rPr>
  </w:style>
  <w:style w:type="character" w:styleId="CommentTextChar" w:customStyle="1">
    <w:name w:val="Comment Text Char"/>
    <w:qFormat/>
    <w:rPr>
      <w:rFonts w:ascii="Tahoma" w:hAnsi="Tahoma" w:eastAsia="Tahoma" w:cs="Tahoma"/>
      <w:sz w:val="20"/>
      <w:szCs w:val="20"/>
      <w:rtl w:val="0"/>
      <w:lang w:val="en-GB" w:eastAsia="en-GB" w:bidi="en-GB"/>
    </w:rPr>
  </w:style>
  <w:style w:type="character" w:styleId="CommentSubjectChar" w:customStyle="1">
    <w:name w:val="Comment Subject Char"/>
    <w:basedOn w:val="CommentTextChar"/>
    <w:qFormat/>
    <w:rPr>
      <w:rFonts w:ascii="Tahoma" w:hAnsi="Tahoma" w:eastAsia="Tahoma" w:cs="Tahoma"/>
      <w:b/>
      <w:bCs/>
      <w:sz w:val="20"/>
      <w:szCs w:val="20"/>
      <w:rtl w:val="0"/>
      <w:lang w:val="en-GB" w:eastAsia="en-GB" w:bidi="en-GB"/>
    </w:rPr>
  </w:style>
  <w:style w:type="paragraph" w:styleId="BalloonText">
    <w:name w:val="Balloon Text"/>
    <w:basedOn w:val="Normal"/>
    <w:qFormat/>
    <w:rPr>
      <w:rFonts w:ascii="Segoe UI" w:hAnsi="Segoe UI" w:eastAsia="Segoe UI" w:cs="Segoe UI"/>
      <w:sz w:val="18"/>
      <w:szCs w:val="18"/>
    </w:rPr>
  </w:style>
  <w:style w:type="character" w:styleId="BalloonTextChar" w:customStyle="1">
    <w:name w:val="Balloon Text Char"/>
    <w:qFormat/>
    <w:rPr>
      <w:rFonts w:ascii="Segoe UI" w:hAnsi="Segoe UI" w:eastAsia="Segoe UI" w:cs="Segoe UI"/>
      <w:sz w:val="18"/>
      <w:szCs w:val="18"/>
      <w:rtl w:val="0"/>
      <w:lang w:val="en-GB" w:eastAsia="en-GB" w:bidi="en-GB"/>
    </w:rPr>
  </w:style>
  <w:style w:type="character" w:styleId="Hyperlink">
    <w:name w:val="Hyperlink"/>
    <w:qFormat/>
    <w:rPr>
      <w:color w:val="2F89B7"/>
      <w:u w:val="single"/>
      <w:rtl w:val="0"/>
    </w:rPr>
  </w:style>
  <w:style w:type="paragraph" w:styleId="paragraph" w:customStyle="1">
    <w:name w:val="paragraph"/>
    <w:basedOn w:val="Normal"/>
    <w:qFormat/>
    <w:rPr>
      <w:rFonts w:ascii="Times New Roman" w:hAnsi="Times New Roman" w:eastAsia="Times New Roman" w:cs="Times New Roman"/>
    </w:rPr>
  </w:style>
  <w:style w:type="paragraph" w:styleId="Default" w:customStyle="1">
    <w:name w:val="Default"/>
    <w:basedOn w:val="Normal0"/>
    <w:qFormat/>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Tahoma" w:hAnsi="Tahoma" w:eastAsia="Tahoma" w:cs="Tahoma"/>
      <w:color w:val="000000"/>
    </w:rPr>
  </w:style>
  <w:style w:type="character" w:styleId="SubtleEmphasis">
    <w:name w:val="Subtle Emphasis"/>
    <w:qFormat/>
    <w:rPr>
      <w:i/>
      <w:iCs/>
      <w:color w:val="4C4C4D"/>
      <w:sz w:val="24"/>
      <w:szCs w:val="24"/>
      <w:rtl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3.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customXml" Target="../customXml/item2.xml" Id="rId15" /><Relationship Type="http://schemas.openxmlformats.org/officeDocument/2006/relationships/header" Target="head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customXml" Target="../customXml/item1.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DEEDD7A6829D4798379AD417FFEB0F" ma:contentTypeVersion="23" ma:contentTypeDescription="Create a new document." ma:contentTypeScope="" ma:versionID="367ff27c136b8a48cd5e621e09f9f338">
  <xsd:schema xmlns:xsd="http://www.w3.org/2001/XMLSchema" xmlns:xs="http://www.w3.org/2001/XMLSchema" xmlns:p="http://schemas.microsoft.com/office/2006/metadata/properties" xmlns:ns2="8d0a7b5a-659f-4e38-846a-eada8520f89f" xmlns:ns3="7f0e8e2b-0a1c-4cc4-bff0-09930a5cea29" targetNamespace="http://schemas.microsoft.com/office/2006/metadata/properties" ma:root="true" ma:fieldsID="3c90f93824ed539efbe96add819d94a2" ns2:_="" ns3:_="">
    <xsd:import namespace="8d0a7b5a-659f-4e38-846a-eada8520f89f"/>
    <xsd:import namespace="7f0e8e2b-0a1c-4cc4-bff0-09930a5cea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element ref="ns2:Numbe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a7b5a-659f-4e38-846a-eada8520f8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5ce72b2-2fa2-4114-b357-87efa3ebfec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Number" ma:index="24" nillable="true" ma:displayName="Number" ma:decimals="0" ma:format="Dropdown" ma:internalName="Number" ma:percentage="FALSE">
      <xsd:simpleType>
        <xsd:restriction base="dms:Number"/>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0e8e2b-0a1c-4cc4-bff0-09930a5cea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cc6c167-9af6-4eb4-9483-b070c0bdfaf3}" ma:internalName="TaxCatchAll" ma:showField="CatchAllData" ma:web="7f0e8e2b-0a1c-4cc4-bff0-09930a5cea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f0e8e2b-0a1c-4cc4-bff0-09930a5cea29" xsi:nil="true"/>
    <lcf76f155ced4ddcb4097134ff3c332f xmlns="8d0a7b5a-659f-4e38-846a-eada8520f89f">
      <Terms xmlns="http://schemas.microsoft.com/office/infopath/2007/PartnerControls"/>
    </lcf76f155ced4ddcb4097134ff3c332f>
    <Number xmlns="8d0a7b5a-659f-4e38-846a-eada8520f89f" xsi:nil="true"/>
  </documentManagement>
</p:properties>
</file>

<file path=customXml/itemProps1.xml><?xml version="1.0" encoding="utf-8"?>
<ds:datastoreItem xmlns:ds="http://schemas.openxmlformats.org/officeDocument/2006/customXml" ds:itemID="{CB772622-45E1-4F8D-8E98-5E012FBE4D51}"/>
</file>

<file path=customXml/itemProps2.xml><?xml version="1.0" encoding="utf-8"?>
<ds:datastoreItem xmlns:ds="http://schemas.openxmlformats.org/officeDocument/2006/customXml" ds:itemID="{10B9488B-D257-471A-8F18-E568FDDC4030}"/>
</file>

<file path=customXml/itemProps3.xml><?xml version="1.0" encoding="utf-8"?>
<ds:datastoreItem xmlns:ds="http://schemas.openxmlformats.org/officeDocument/2006/customXml" ds:itemID="{16D95032-DD2E-45F6-B627-5E2C95B1C85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 - Jan 2021</dc:title>
  <dc:creator>Islington Council</dc:creator>
  <cp:lastModifiedBy>Anca Tudor</cp:lastModifiedBy>
  <cp:revision>5</cp:revision>
  <dcterms:created xsi:type="dcterms:W3CDTF">2025-01-02T14:50:00Z</dcterms:created>
  <dcterms:modified xsi:type="dcterms:W3CDTF">2025-01-31T15:12:03Z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s Type">
    <vt:lpwstr>729;#Recruitment|c9267d7d-6437-4881-90a1-fe64a3030a55</vt:lpwstr>
  </property>
  <property fmtid="{D5CDD505-2E9C-101B-9397-08002B2CF9AE}" pid="3" name="Owning TeamTaxHTField0">
    <vt:lpwstr>HR Policy and Business Partners|1dcfcce7-095d-46bf-8d3b-7d1e13d14a05</vt:lpwstr>
  </property>
  <property fmtid="{D5CDD505-2E9C-101B-9397-08002B2CF9AE}" pid="4" name="Involved Teams">
    <vt:lpwstr>887;#HR Policy and Business Partners|1dcfcce7-095d-46bf-8d3b-7d1e13d14a05</vt:lpwstr>
  </property>
  <property fmtid="{D5CDD505-2E9C-101B-9397-08002B2CF9AE}" pid="5" name="Involved TeamsTaxHTField0">
    <vt:lpwstr>HR Policy and Business Partners|1dcfcce7-095d-46bf-8d3b-7d1e13d14a05</vt:lpwstr>
  </property>
  <property fmtid="{D5CDD505-2E9C-101B-9397-08002B2CF9AE}" pid="6" name="k2f552cf5a97436692cf62d3beff7eb8">
    <vt:lpwstr/>
  </property>
  <property fmtid="{D5CDD505-2E9C-101B-9397-08002B2CF9AE}" pid="7" name="RecordsSeries">
    <vt:lpwstr/>
  </property>
  <property fmtid="{D5CDD505-2E9C-101B-9397-08002B2CF9AE}" pid="8" name="Records TypeTaxHTField0">
    <vt:lpwstr>Recruitment|c9267d7d-6437-4881-90a1-fe64a3030a55</vt:lpwstr>
  </property>
  <property fmtid="{D5CDD505-2E9C-101B-9397-08002B2CF9AE}" pid="9" name="n7b751df62bb43ecb517aa8f58193c79">
    <vt:lpwstr/>
  </property>
  <property fmtid="{D5CDD505-2E9C-101B-9397-08002B2CF9AE}" pid="10" name="d9988a70b12c4af6a05dcb8874945a04">
    <vt:lpwstr>Human resources|c2df9457-d6aa-477c-ac41-707ed1ad495c;Recruitment and Selection|c9a289ab-5da8-4c61-9dec-1d4cf2d1cbd2</vt:lpwstr>
  </property>
  <property fmtid="{D5CDD505-2E9C-101B-9397-08002B2CF9AE}" pid="11" name="SeriesTag">
    <vt:lpwstr/>
  </property>
  <property fmtid="{D5CDD505-2E9C-101B-9397-08002B2CF9AE}" pid="12" name="Visiting Teams">
    <vt:lpwstr/>
  </property>
  <property fmtid="{D5CDD505-2E9C-101B-9397-08002B2CF9AE}" pid="13" name="SubjectTags">
    <vt:lpwstr>287;#Human resources|c2df9457-d6aa-477c-ac41-707ed1ad495c;#323;#Recruitment and Selection|c9a289ab-5da8-4c61-9dec-1d4cf2d1cbd2</vt:lpwstr>
  </property>
  <property fmtid="{D5CDD505-2E9C-101B-9397-08002B2CF9AE}" pid="14" name="FunctionalArea">
    <vt:lpwstr>200;#Human resources|89fe9f54-942e-4b99-b848-ba0087fd3c9c</vt:lpwstr>
  </property>
  <property fmtid="{D5CDD505-2E9C-101B-9397-08002B2CF9AE}" pid="15" name="g46d15b1ec8c4177bccc4a36f9126eda">
    <vt:lpwstr/>
  </property>
  <property fmtid="{D5CDD505-2E9C-101B-9397-08002B2CF9AE}" pid="16" name="ProtectiveZone">
    <vt:lpwstr>Protected</vt:lpwstr>
  </property>
  <property fmtid="{D5CDD505-2E9C-101B-9397-08002B2CF9AE}" pid="17" name="ContentTypeId">
    <vt:lpwstr>0x01010068DEEDD7A6829D4798379AD417FFEB0F</vt:lpwstr>
  </property>
  <property fmtid="{D5CDD505-2E9C-101B-9397-08002B2CF9AE}" pid="18" name="OriginalFilename">
    <vt:lpwstr>ISL Word A4 Logo and thread only.docx</vt:lpwstr>
  </property>
  <property fmtid="{D5CDD505-2E9C-101B-9397-08002B2CF9AE}" pid="19" name="Owning Team">
    <vt:lpwstr>887;#HR Policy and Business Partners|1dcfcce7-095d-46bf-8d3b-7d1e13d14a05</vt:lpwstr>
  </property>
  <property fmtid="{D5CDD505-2E9C-101B-9397-08002B2CF9AE}" pid="20" name="TaxCatchAll">
    <vt:lpwstr>887;#HR Policy and Business Partners|1dcfcce7-095d-46bf-8d3b-7d1e13d14a05;#323;#Recruitment and Selection|c9a289ab-5da8-4c61-9dec-1d4cf2d1cbd2;#729;#Recruitment|c9267d7d-6437-4881-90a1-fe64a3030a55;#200;#Human resources|89fe9f54-942e-4b99-b848-ba0087fd3c9</vt:lpwstr>
  </property>
  <property fmtid="{D5CDD505-2E9C-101B-9397-08002B2CF9AE}" pid="21" name="c96fb2fb72de4de78ba8fe87aa837b5e">
    <vt:lpwstr>Human resources|89fe9f54-942e-4b99-b848-ba0087fd3c9c</vt:lpwstr>
  </property>
  <property fmtid="{D5CDD505-2E9C-101B-9397-08002B2CF9AE}" pid="22" name="MediaServiceImageTags">
    <vt:lpwstr/>
  </property>
</Properties>
</file>