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B4CF8A7" w:rsidR="001F128E" w:rsidRDefault="00AC6CA0" w:rsidP="00365AED">
      <w:pPr>
        <w:pStyle w:val="TitleIslington"/>
      </w:pPr>
      <w:r>
        <w:t xml:space="preserve">Job Description </w:t>
      </w:r>
    </w:p>
    <w:p w14:paraId="54C3B728" w14:textId="62EC0A43" w:rsidR="00ED5A19" w:rsidRPr="00AC6CA0" w:rsidRDefault="00ED5A19" w:rsidP="00AC6CA0">
      <w:pPr>
        <w:pStyle w:val="Heading2"/>
        <w:numPr>
          <w:ilvl w:val="0"/>
          <w:numId w:val="19"/>
        </w:numPr>
        <w:rPr>
          <w:sz w:val="24"/>
        </w:rPr>
      </w:pPr>
      <w:r w:rsidRPr="00AC6CA0">
        <w:rPr>
          <w:sz w:val="24"/>
        </w:rPr>
        <w:t>Job title</w:t>
      </w:r>
      <w:r w:rsidR="00AC6CA0" w:rsidRPr="00AC6CA0">
        <w:rPr>
          <w:sz w:val="24"/>
        </w:rPr>
        <w:t xml:space="preserve">: </w:t>
      </w:r>
      <w:r w:rsidR="00AC6CA0">
        <w:rPr>
          <w:sz w:val="24"/>
        </w:rPr>
        <w:tab/>
      </w:r>
      <w:r w:rsidR="00AC6CA0" w:rsidRPr="00AC6CA0">
        <w:rPr>
          <w:sz w:val="24"/>
        </w:rPr>
        <w:t>Senior Service Designer (Children and Young People)</w:t>
      </w:r>
    </w:p>
    <w:p w14:paraId="4829845F" w14:textId="2C30F537" w:rsidR="009C17D5" w:rsidRPr="00E52824" w:rsidRDefault="009C17D5" w:rsidP="00E52824">
      <w:pPr>
        <w:pStyle w:val="BulletsIslington"/>
        <w:numPr>
          <w:ilvl w:val="0"/>
          <w:numId w:val="19"/>
        </w:numPr>
      </w:pPr>
      <w:r>
        <w:t>Grade:</w:t>
      </w:r>
      <w:r>
        <w:tab/>
      </w:r>
      <w:r>
        <w:tab/>
      </w:r>
      <w:r w:rsidR="008C7EC2">
        <w:t>P</w:t>
      </w:r>
      <w:r w:rsidR="005C0637">
        <w:t>O6</w:t>
      </w:r>
    </w:p>
    <w:p w14:paraId="7BC7F9B7" w14:textId="3B9687D7" w:rsidR="009C17D5" w:rsidRPr="00E52824" w:rsidRDefault="009C17D5" w:rsidP="00E52824">
      <w:pPr>
        <w:pStyle w:val="BulletsIslington"/>
        <w:numPr>
          <w:ilvl w:val="0"/>
          <w:numId w:val="19"/>
        </w:numPr>
      </w:pPr>
      <w:r w:rsidRPr="00E52824">
        <w:t>Reports to:</w:t>
      </w:r>
      <w:r w:rsidR="00F73847" w:rsidRPr="00E52824">
        <w:tab/>
      </w:r>
      <w:r w:rsidR="00135AB9">
        <w:t>Strategy and Change Delivery Lead</w:t>
      </w:r>
    </w:p>
    <w:p w14:paraId="41C3CD14" w14:textId="7D3A8A69" w:rsidR="009C17D5" w:rsidRPr="00E52824" w:rsidRDefault="009C17D5" w:rsidP="00E52824">
      <w:pPr>
        <w:pStyle w:val="BulletsIslington"/>
        <w:numPr>
          <w:ilvl w:val="0"/>
          <w:numId w:val="19"/>
        </w:numPr>
      </w:pPr>
      <w:r w:rsidRPr="00E52824">
        <w:t>Direct reports:</w:t>
      </w:r>
      <w:r w:rsidR="00F73847" w:rsidRPr="00E52824">
        <w:tab/>
      </w:r>
      <w:r w:rsidR="005C0637">
        <w:t>None</w:t>
      </w:r>
    </w:p>
    <w:p w14:paraId="0F9F4BD0" w14:textId="744BABAE" w:rsidR="009C17D5" w:rsidRPr="00E52824" w:rsidRDefault="009C17D5" w:rsidP="00E52824">
      <w:pPr>
        <w:pStyle w:val="BulletsIslington"/>
        <w:numPr>
          <w:ilvl w:val="0"/>
          <w:numId w:val="19"/>
        </w:numPr>
      </w:pPr>
      <w:r w:rsidRPr="00E52824">
        <w:t>Your team:</w:t>
      </w:r>
      <w:r w:rsidR="00F73847" w:rsidRPr="00E52824">
        <w:tab/>
      </w:r>
      <w:r w:rsidR="00B73832">
        <w:t>Quality and Improvement</w:t>
      </w:r>
    </w:p>
    <w:p w14:paraId="6D2C3257" w14:textId="5A0814E2" w:rsidR="009C17D5" w:rsidRPr="00E52824" w:rsidRDefault="009C17D5" w:rsidP="00E52824">
      <w:pPr>
        <w:pStyle w:val="BulletsIslington"/>
        <w:numPr>
          <w:ilvl w:val="0"/>
          <w:numId w:val="19"/>
        </w:numPr>
      </w:pPr>
      <w:r w:rsidRPr="00E52824">
        <w:t>Service area:</w:t>
      </w:r>
      <w:r w:rsidR="00F73847" w:rsidRPr="00E52824">
        <w:tab/>
      </w:r>
      <w:r w:rsidR="00B73832">
        <w:t>Strategic Programmes and Strategy</w:t>
      </w:r>
    </w:p>
    <w:p w14:paraId="3771A785" w14:textId="0315FF17"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29EF5F43" w:rsidR="66FDDA91" w:rsidRDefault="66FDDA91" w:rsidP="005362E2">
            <w:pPr>
              <w:pStyle w:val="BodytextIslington"/>
              <w:rPr>
                <w:b w:val="0"/>
              </w:rPr>
            </w:pPr>
            <w:r w:rsidRPr="1639A78D">
              <w:t>Special requirements of the post</w:t>
            </w:r>
          </w:p>
        </w:tc>
      </w:tr>
      <w:tr w:rsidR="00843870" w14:paraId="39757848" w14:textId="77777777" w:rsidTr="2F303D0D">
        <w:trPr>
          <w:trHeight w:val="300"/>
        </w:trPr>
        <w:tc>
          <w:tcPr>
            <w:tcW w:w="10188" w:type="dxa"/>
          </w:tcPr>
          <w:p w14:paraId="208F3296" w14:textId="2E47146B" w:rsidR="009711FF" w:rsidRDefault="00E573D2" w:rsidP="1639A78D">
            <w:pPr>
              <w:pStyle w:val="BodytextIslington"/>
            </w:pPr>
            <w:r>
              <w:t xml:space="preserve">Workstyle: </w:t>
            </w:r>
            <w:r w:rsidR="00843870">
              <w:t>Front facing</w:t>
            </w:r>
            <w:r w:rsidR="009711FF">
              <w:t xml:space="preserve"> (High presence, three to four days a week)</w:t>
            </w:r>
          </w:p>
          <w:p w14:paraId="43EB6B05" w14:textId="7BCAA31F" w:rsidR="00E573D2" w:rsidRDefault="009711FF" w:rsidP="000E28D9">
            <w:pPr>
              <w:pStyle w:val="BulletsIslington"/>
              <w:numPr>
                <w:ilvl w:val="0"/>
                <w:numId w:val="5"/>
              </w:numPr>
            </w:pPr>
            <w:r w:rsidRPr="009711FF">
              <w:t>Colleagues with regular physical contact with residents and businesses in the borough and on-site, but some activities could be done remotely (such as paperwork)</w:t>
            </w:r>
          </w:p>
        </w:tc>
      </w:tr>
      <w:tr w:rsidR="00FB2EC5" w14:paraId="7EDA1153" w14:textId="77777777" w:rsidTr="2F303D0D">
        <w:trPr>
          <w:trHeight w:val="300"/>
        </w:trPr>
        <w:tc>
          <w:tcPr>
            <w:tcW w:w="10188" w:type="dxa"/>
          </w:tcPr>
          <w:p w14:paraId="71344F7B" w14:textId="24673786" w:rsidR="00FB2EC5" w:rsidRDefault="00FB2EC5" w:rsidP="00FB2EC5">
            <w:pPr>
              <w:pStyle w:val="BodytextIslington"/>
            </w:pPr>
            <w:r>
              <w:t>This post requires a DBS check at the appropriate level (</w:t>
            </w:r>
            <w:r w:rsidR="005C0637">
              <w:t>Enhanced with adult’s and children’s barred list check)</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2A398658" w:rsidR="003C0C2E" w:rsidRDefault="009C17D5" w:rsidP="009C17D5">
      <w: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4F494576" w14:textId="7BE3A718" w:rsidR="00683AF9" w:rsidRPr="00683AF9" w:rsidRDefault="00683AF9" w:rsidP="00683AF9">
      <w:pPr>
        <w:pStyle w:val="BodytextIslington"/>
        <w:numPr>
          <w:ilvl w:val="0"/>
          <w:numId w:val="20"/>
        </w:numPr>
      </w:pPr>
      <w:r w:rsidRPr="00683AF9">
        <w:t>You are someone who enjoys complexity and problem solving with an interest in approaches that put children, young people and their families at the heart of how we design, create and redesign services and systems that work for them</w:t>
      </w:r>
    </w:p>
    <w:p w14:paraId="48FA8EB1" w14:textId="77777777" w:rsidR="00683AF9" w:rsidRPr="00683AF9" w:rsidRDefault="00683AF9" w:rsidP="00683AF9">
      <w:pPr>
        <w:pStyle w:val="BodytextIslington"/>
        <w:numPr>
          <w:ilvl w:val="0"/>
          <w:numId w:val="20"/>
        </w:numPr>
      </w:pPr>
      <w:r w:rsidRPr="00683AF9">
        <w:t>You have a strong commitment to empowering children, young people, parents and carers to thrive in a community that works for and with them</w:t>
      </w:r>
    </w:p>
    <w:p w14:paraId="4F40F970" w14:textId="77777777" w:rsidR="00683AF9" w:rsidRPr="00683AF9" w:rsidRDefault="00683AF9" w:rsidP="00683AF9">
      <w:pPr>
        <w:pStyle w:val="BodytextIslington"/>
        <w:numPr>
          <w:ilvl w:val="0"/>
          <w:numId w:val="20"/>
        </w:numPr>
      </w:pPr>
      <w:r w:rsidRPr="00683AF9">
        <w:t>You have exceptional knowledge and proven experience of multi-agency system design. You focus on ensuring that your assigned improvement and design programme/project(s) are delivered effectively, are person-centred and that change is embedded and sustained in the business/service/system areas in accordance with good/best practice and project or change management processes.</w:t>
      </w:r>
    </w:p>
    <w:p w14:paraId="0AAE0F10" w14:textId="77777777" w:rsidR="00683AF9" w:rsidRPr="00683AF9" w:rsidRDefault="00683AF9" w:rsidP="00683AF9">
      <w:pPr>
        <w:pStyle w:val="BodytextIslington"/>
        <w:numPr>
          <w:ilvl w:val="0"/>
          <w:numId w:val="20"/>
        </w:numPr>
      </w:pPr>
      <w:r w:rsidRPr="00683AF9">
        <w:t>You will directly manage programmes or projects working closely with Service Directors, their teams and internal and external service leads across the children’s and adult system to ensure this meet identified strategic and operational objectives for our residents.</w:t>
      </w:r>
    </w:p>
    <w:p w14:paraId="31808813" w14:textId="678E4EB5" w:rsidR="00A52F91" w:rsidRPr="00A52F91" w:rsidRDefault="00683AF9" w:rsidP="00A52F91">
      <w:pPr>
        <w:pStyle w:val="BodytextIslington"/>
        <w:numPr>
          <w:ilvl w:val="0"/>
          <w:numId w:val="20"/>
        </w:numPr>
      </w:pPr>
      <w:r w:rsidRPr="00683AF9">
        <w:t>You will be based alongside the service area(s) you are working with, whilst a key member of the Strategic Programmes and Strategy service, responsible for end-to-end delivery of strategic projects that bring about positive change for the children, young people and adults we support</w:t>
      </w:r>
    </w:p>
    <w:p w14:paraId="48D20B5E" w14:textId="77777777" w:rsidR="00175B58" w:rsidRDefault="00175B58" w:rsidP="00175B58">
      <w:pPr>
        <w:pStyle w:val="Heading2"/>
      </w:pPr>
      <w:r>
        <w:t>Key responsibilities</w:t>
      </w:r>
    </w:p>
    <w:p w14:paraId="13CE5CB7" w14:textId="596E73DB" w:rsidR="00062667" w:rsidRDefault="00062667" w:rsidP="00062667">
      <w:pPr>
        <w:pStyle w:val="Heading2Islington"/>
        <w:rPr>
          <w:sz w:val="24"/>
        </w:rPr>
      </w:pPr>
      <w:r w:rsidRPr="00A032F2">
        <w:rPr>
          <w:sz w:val="24"/>
        </w:rPr>
        <w:t>As a</w:t>
      </w:r>
      <w:r>
        <w:rPr>
          <w:sz w:val="24"/>
        </w:rPr>
        <w:t xml:space="preserve"> CYP</w:t>
      </w:r>
      <w:r w:rsidRPr="00A032F2">
        <w:rPr>
          <w:sz w:val="24"/>
        </w:rPr>
        <w:t xml:space="preserve"> Senior Service Designer, you’ll play a leading role in how we design and develop inclusive services </w:t>
      </w:r>
      <w:r>
        <w:rPr>
          <w:sz w:val="24"/>
        </w:rPr>
        <w:t>for children, young people and adults in their families</w:t>
      </w:r>
      <w:r w:rsidR="004E5C8B">
        <w:rPr>
          <w:sz w:val="24"/>
        </w:rPr>
        <w:t xml:space="preserve"> or family networks</w:t>
      </w:r>
      <w:r w:rsidRPr="00A032F2">
        <w:rPr>
          <w:sz w:val="24"/>
        </w:rPr>
        <w:t xml:space="preserve">. </w:t>
      </w:r>
      <w:r>
        <w:rPr>
          <w:sz w:val="24"/>
        </w:rPr>
        <w:t xml:space="preserve">With </w:t>
      </w:r>
      <w:r w:rsidRPr="00D51686">
        <w:rPr>
          <w:sz w:val="24"/>
        </w:rPr>
        <w:t>a deep understanding of design principles, a passion for improving public services and a proven track record of driving transformative change within complex systems</w:t>
      </w:r>
      <w:r>
        <w:rPr>
          <w:sz w:val="24"/>
        </w:rPr>
        <w:t>,</w:t>
      </w:r>
      <w:r w:rsidRPr="00F52CC3">
        <w:rPr>
          <w:sz w:val="24"/>
        </w:rPr>
        <w:t xml:space="preserve"> </w:t>
      </w:r>
      <w:r>
        <w:rPr>
          <w:sz w:val="24"/>
        </w:rPr>
        <w:t>y</w:t>
      </w:r>
      <w:r w:rsidRPr="00A032F2">
        <w:rPr>
          <w:sz w:val="24"/>
        </w:rPr>
        <w:t>ou’ll work in multidisciplinary teams to frame the right problem, re-imagine services, test potential improvements and support implementation.</w:t>
      </w:r>
    </w:p>
    <w:p w14:paraId="6EC79E29" w14:textId="77777777" w:rsidR="00062667" w:rsidRPr="00EA68A8" w:rsidRDefault="00062667" w:rsidP="00062667">
      <w:pPr>
        <w:pStyle w:val="BodytextIslington"/>
      </w:pPr>
      <w:r w:rsidRPr="00EA68A8">
        <w:t>You will:</w:t>
      </w:r>
    </w:p>
    <w:p w14:paraId="23F1700E" w14:textId="77777777" w:rsidR="003359DE" w:rsidRDefault="00062667" w:rsidP="00062667">
      <w:pPr>
        <w:pStyle w:val="BodytextIslington"/>
        <w:numPr>
          <w:ilvl w:val="0"/>
          <w:numId w:val="5"/>
        </w:numPr>
      </w:pPr>
      <w:r w:rsidRPr="003D34C4">
        <w:rPr>
          <w:b/>
          <w:bCs/>
        </w:rPr>
        <w:t>Project leading and direction</w:t>
      </w:r>
      <w:r w:rsidRPr="003D34C4">
        <w:t xml:space="preserve">: </w:t>
      </w:r>
    </w:p>
    <w:p w14:paraId="2B84010B" w14:textId="77777777" w:rsidR="003359DE" w:rsidRDefault="00062667" w:rsidP="003359DE">
      <w:pPr>
        <w:pStyle w:val="BodytextIslington"/>
        <w:numPr>
          <w:ilvl w:val="1"/>
          <w:numId w:val="5"/>
        </w:numPr>
      </w:pPr>
      <w:r>
        <w:t>D</w:t>
      </w:r>
      <w:r w:rsidRPr="003D34C4">
        <w:t>irect</w:t>
      </w:r>
      <w:r>
        <w:t xml:space="preserve"> and oversee</w:t>
      </w:r>
      <w:r w:rsidRPr="003D34C4">
        <w:t xml:space="preserve"> the design</w:t>
      </w:r>
      <w:r>
        <w:t xml:space="preserve"> and implementation</w:t>
      </w:r>
      <w:r w:rsidRPr="003D34C4">
        <w:t xml:space="preserve"> of inclusive services across exciting areas</w:t>
      </w:r>
      <w:r>
        <w:t xml:space="preserve"> </w:t>
      </w:r>
      <w:r w:rsidRPr="00EA68A8">
        <w:t xml:space="preserve">aimed at changing the way </w:t>
      </w:r>
      <w:r>
        <w:t>the council</w:t>
      </w:r>
      <w:r w:rsidRPr="00472ED5">
        <w:t xml:space="preserve"> and </w:t>
      </w:r>
      <w:r w:rsidR="00D637FB">
        <w:t>its</w:t>
      </w:r>
      <w:r>
        <w:t xml:space="preserve"> partners (e.g. health, police, housing)</w:t>
      </w:r>
      <w:r w:rsidRPr="00EA68A8">
        <w:t xml:space="preserve"> work and are organised to support our babies, children, young people and parents and carers.</w:t>
      </w:r>
      <w:r w:rsidRPr="003D34C4">
        <w:t xml:space="preserve"> </w:t>
      </w:r>
    </w:p>
    <w:p w14:paraId="7B0B883F" w14:textId="00648662" w:rsidR="00062667" w:rsidRDefault="00062667" w:rsidP="003359DE">
      <w:pPr>
        <w:pStyle w:val="BodytextIslington"/>
        <w:numPr>
          <w:ilvl w:val="1"/>
          <w:numId w:val="5"/>
        </w:numPr>
      </w:pPr>
      <w:r>
        <w:t>L</w:t>
      </w:r>
      <w:r w:rsidRPr="003D34C4">
        <w:t>ead multidisciplinary teams whilst demonstrating what good looks like and the value that a design-led approach can bring.</w:t>
      </w:r>
      <w:r w:rsidRPr="00472ED5">
        <w:t xml:space="preserve"> </w:t>
      </w:r>
    </w:p>
    <w:p w14:paraId="7431435C" w14:textId="77777777" w:rsidR="003359DE" w:rsidRDefault="00062667" w:rsidP="00E67BD3">
      <w:pPr>
        <w:pStyle w:val="ListParagraph"/>
        <w:numPr>
          <w:ilvl w:val="0"/>
          <w:numId w:val="5"/>
        </w:numPr>
      </w:pPr>
      <w:r w:rsidRPr="00E67BD3">
        <w:rPr>
          <w:b/>
          <w:bCs/>
        </w:rPr>
        <w:t>Collaborative Design and Implementation</w:t>
      </w:r>
      <w:r w:rsidRPr="00EA68A8">
        <w:t xml:space="preserve">: </w:t>
      </w:r>
    </w:p>
    <w:p w14:paraId="00E0C526" w14:textId="77777777" w:rsidR="003359DE" w:rsidRDefault="00062667" w:rsidP="003359DE">
      <w:pPr>
        <w:pStyle w:val="ListParagraph"/>
        <w:numPr>
          <w:ilvl w:val="1"/>
          <w:numId w:val="5"/>
        </w:numPr>
      </w:pPr>
      <w:r w:rsidRPr="00EA68A8">
        <w:t xml:space="preserve">Work effectively in a multi-disciplinary, agile environment, adapting quickly to changes in requirements, priorities and needs of the people we serve. </w:t>
      </w:r>
    </w:p>
    <w:p w14:paraId="4AFD3F51" w14:textId="77777777" w:rsidR="003359DE" w:rsidRDefault="00062667" w:rsidP="003359DE">
      <w:pPr>
        <w:pStyle w:val="ListParagraph"/>
        <w:numPr>
          <w:ilvl w:val="1"/>
          <w:numId w:val="5"/>
        </w:numPr>
      </w:pPr>
      <w:r w:rsidRPr="00EA68A8">
        <w:lastRenderedPageBreak/>
        <w:t>Collaborate with designers, programme leads or transformation officers in other teams and departments, reviewing each other’s work and developing shared or aligned solutions</w:t>
      </w:r>
      <w:r w:rsidR="004A10D6">
        <w:t xml:space="preserve">. </w:t>
      </w:r>
    </w:p>
    <w:p w14:paraId="039950CA" w14:textId="77777777" w:rsidR="003359DE" w:rsidRDefault="004A10D6" w:rsidP="003359DE">
      <w:pPr>
        <w:pStyle w:val="ListParagraph"/>
        <w:numPr>
          <w:ilvl w:val="1"/>
          <w:numId w:val="5"/>
        </w:numPr>
      </w:pPr>
      <w:r w:rsidRPr="00B903BD">
        <w:t xml:space="preserve">Liaise with other local authorities and </w:t>
      </w:r>
      <w:r w:rsidR="00F34455">
        <w:t xml:space="preserve">external </w:t>
      </w:r>
      <w:r w:rsidRPr="00B903BD">
        <w:t>organisations to identify opportunities and share promising practices.</w:t>
      </w:r>
      <w:r w:rsidR="00F2223D">
        <w:t xml:space="preserve"> </w:t>
      </w:r>
    </w:p>
    <w:p w14:paraId="103D1840" w14:textId="77777777" w:rsidR="003359DE" w:rsidRDefault="00F2223D" w:rsidP="003359DE">
      <w:pPr>
        <w:pStyle w:val="ListParagraph"/>
        <w:numPr>
          <w:ilvl w:val="1"/>
          <w:numId w:val="5"/>
        </w:numPr>
      </w:pPr>
      <w:r w:rsidRPr="00F2223D">
        <w:t>Play an active part in the service transition of resident/person-centred projects, including running pilots and ensuring that it can be</w:t>
      </w:r>
      <w:r w:rsidR="00E67BD3">
        <w:t xml:space="preserve"> </w:t>
      </w:r>
      <w:r w:rsidRPr="00F2223D">
        <w:t>managed and owned by the service</w:t>
      </w:r>
      <w:r w:rsidR="00BB3F73">
        <w:t>(s)</w:t>
      </w:r>
      <w:r w:rsidRPr="00F2223D">
        <w:t>.</w:t>
      </w:r>
      <w:r w:rsidR="00BB3F73">
        <w:t xml:space="preserve"> </w:t>
      </w:r>
    </w:p>
    <w:p w14:paraId="038BAFA5" w14:textId="77777777" w:rsidR="003359DE" w:rsidRDefault="00BB3F73" w:rsidP="003359DE">
      <w:pPr>
        <w:pStyle w:val="ListParagraph"/>
        <w:numPr>
          <w:ilvl w:val="1"/>
          <w:numId w:val="5"/>
        </w:numPr>
      </w:pPr>
      <w:r w:rsidRPr="00F2223D">
        <w:t xml:space="preserve">Plan and support implementation ensuring that changes can be sustained. </w:t>
      </w:r>
    </w:p>
    <w:p w14:paraId="0476D4BF" w14:textId="12D8002E" w:rsidR="00062667" w:rsidRPr="00EA68A8" w:rsidRDefault="00BB3F73" w:rsidP="003359DE">
      <w:pPr>
        <w:pStyle w:val="ListParagraph"/>
        <w:numPr>
          <w:ilvl w:val="1"/>
          <w:numId w:val="5"/>
        </w:numPr>
      </w:pPr>
      <w:r w:rsidRPr="00F2223D">
        <w:t>Coach the service area leads to take accountability for</w:t>
      </w:r>
      <w:r w:rsidR="00E67BD3">
        <w:t xml:space="preserve"> </w:t>
      </w:r>
      <w:r w:rsidRPr="00F2223D">
        <w:t>continuous improvement and evolution of the process once implemented as needed to embed the changed ways of working</w:t>
      </w:r>
      <w:r w:rsidR="00E67BD3">
        <w:t>.</w:t>
      </w:r>
      <w:r w:rsidR="00476FF7">
        <w:t xml:space="preserve"> </w:t>
      </w:r>
    </w:p>
    <w:p w14:paraId="6D18FF5A" w14:textId="77777777" w:rsidR="00F55461" w:rsidRDefault="00062667" w:rsidP="00BB1540">
      <w:pPr>
        <w:pStyle w:val="BodytextIslington"/>
        <w:numPr>
          <w:ilvl w:val="0"/>
          <w:numId w:val="5"/>
        </w:numPr>
      </w:pPr>
      <w:r w:rsidRPr="00AB515F">
        <w:rPr>
          <w:b/>
          <w:bCs/>
        </w:rPr>
        <w:t>Inclusive And Equitable Design</w:t>
      </w:r>
      <w:r w:rsidRPr="00EA68A8">
        <w:t xml:space="preserve">: </w:t>
      </w:r>
    </w:p>
    <w:p w14:paraId="3B87A0DD" w14:textId="26C9DD28" w:rsidR="00F55461" w:rsidRDefault="00062667" w:rsidP="00F55461">
      <w:pPr>
        <w:pStyle w:val="BodytextIslington"/>
        <w:numPr>
          <w:ilvl w:val="1"/>
          <w:numId w:val="5"/>
        </w:numPr>
      </w:pPr>
      <w:r w:rsidRPr="00EA68A8">
        <w:t>Champion accessibility and inclusion and consider the impact of change</w:t>
      </w:r>
      <w:r>
        <w:t xml:space="preserve"> for the diverse communities we serve. </w:t>
      </w:r>
    </w:p>
    <w:p w14:paraId="0A87E871" w14:textId="77777777" w:rsidR="00F55461" w:rsidRDefault="00062667" w:rsidP="00F55461">
      <w:pPr>
        <w:pStyle w:val="BodytextIslington"/>
        <w:numPr>
          <w:ilvl w:val="1"/>
          <w:numId w:val="5"/>
        </w:numPr>
      </w:pPr>
      <w:r w:rsidRPr="000E77F0">
        <w:t>Interpret and maintain an excellent understanding of the needs of internal and external people we support, including from a cultural and/or intersectional perspective, to tailor solutions/proposals.</w:t>
      </w:r>
      <w:r w:rsidR="00276792">
        <w:t xml:space="preserve"> </w:t>
      </w:r>
    </w:p>
    <w:p w14:paraId="0D475638" w14:textId="29361A54" w:rsidR="00F55461" w:rsidRDefault="00AB515F" w:rsidP="00F55461">
      <w:pPr>
        <w:pStyle w:val="BodytextIslington"/>
        <w:numPr>
          <w:ilvl w:val="1"/>
          <w:numId w:val="5"/>
        </w:numPr>
      </w:pPr>
      <w:r w:rsidRPr="00AB515F">
        <w:t>Put measures and controls in place to rethink design processes, centre people who are normally marginalised by design and use collaborative, creative practices to address the deepest challenges our communities face.</w:t>
      </w:r>
      <w:r>
        <w:t xml:space="preserve"> </w:t>
      </w:r>
    </w:p>
    <w:p w14:paraId="56021C7A" w14:textId="77777777" w:rsidR="00F55461" w:rsidRDefault="006842AB" w:rsidP="00F55461">
      <w:pPr>
        <w:pStyle w:val="BodytextIslington"/>
        <w:numPr>
          <w:ilvl w:val="1"/>
          <w:numId w:val="5"/>
        </w:numPr>
      </w:pPr>
      <w:r w:rsidRPr="006842AB">
        <w:t xml:space="preserve">Scope out and propose change to people-centred pathways </w:t>
      </w:r>
      <w:r w:rsidR="0099223F">
        <w:t xml:space="preserve">so </w:t>
      </w:r>
      <w:r w:rsidRPr="006842AB">
        <w:t>culturally</w:t>
      </w:r>
      <w:r w:rsidR="008B4D77">
        <w:t xml:space="preserve"> </w:t>
      </w:r>
      <w:r w:rsidRPr="006842AB">
        <w:t>responsive support and services</w:t>
      </w:r>
      <w:r w:rsidR="00FF2397">
        <w:t xml:space="preserve"> are designed</w:t>
      </w:r>
      <w:r w:rsidRPr="006842AB">
        <w:t xml:space="preserve"> that have the best chance of improving outcomes and experiences for a diverse group of people in the</w:t>
      </w:r>
      <w:r w:rsidR="008B4D77">
        <w:t xml:space="preserve"> </w:t>
      </w:r>
      <w:r w:rsidRPr="006842AB">
        <w:t>community and the organisation.</w:t>
      </w:r>
      <w:r w:rsidR="008B4D77">
        <w:t xml:space="preserve"> </w:t>
      </w:r>
    </w:p>
    <w:p w14:paraId="5DCC609A" w14:textId="04C35E37" w:rsidR="00062667" w:rsidRPr="00EA68A8" w:rsidRDefault="006842AB" w:rsidP="00F55461">
      <w:pPr>
        <w:pStyle w:val="BodytextIslington"/>
        <w:numPr>
          <w:ilvl w:val="1"/>
          <w:numId w:val="5"/>
        </w:numPr>
      </w:pPr>
      <w:r w:rsidRPr="006842AB">
        <w:t>Collaborate with teams of staff, motivating and encouraging them to review their working practices and how they deliver services and/or</w:t>
      </w:r>
      <w:r w:rsidR="008B4D77">
        <w:t xml:space="preserve"> </w:t>
      </w:r>
      <w:r w:rsidRPr="006842AB">
        <w:t>support that are also culturally appropriate.</w:t>
      </w:r>
    </w:p>
    <w:p w14:paraId="0E830F6A" w14:textId="77777777" w:rsidR="00F55461" w:rsidRDefault="00062667" w:rsidP="00062667">
      <w:pPr>
        <w:pStyle w:val="BodytextIslington"/>
        <w:numPr>
          <w:ilvl w:val="0"/>
          <w:numId w:val="5"/>
        </w:numPr>
      </w:pPr>
      <w:r w:rsidRPr="00EA68A8">
        <w:rPr>
          <w:b/>
          <w:bCs/>
        </w:rPr>
        <w:t>Stakeholder Engagement</w:t>
      </w:r>
      <w:r w:rsidRPr="00EA68A8">
        <w:t xml:space="preserve">: </w:t>
      </w:r>
    </w:p>
    <w:p w14:paraId="0CB1E5F2" w14:textId="77777777" w:rsidR="00F55461" w:rsidRDefault="00062667" w:rsidP="00F55461">
      <w:pPr>
        <w:pStyle w:val="BodytextIslington"/>
        <w:numPr>
          <w:ilvl w:val="1"/>
          <w:numId w:val="5"/>
        </w:numPr>
      </w:pPr>
      <w:r w:rsidRPr="00EA68A8">
        <w:t xml:space="preserve">Design collaboratively, engaging your whole multi-disciplinary team with the design process and adapting it if necessary. </w:t>
      </w:r>
    </w:p>
    <w:p w14:paraId="04A2DD26" w14:textId="1B9CD758" w:rsidR="00062667" w:rsidRPr="00EA68A8" w:rsidRDefault="00062667" w:rsidP="00F55461">
      <w:pPr>
        <w:pStyle w:val="BodytextIslington"/>
        <w:numPr>
          <w:ilvl w:val="1"/>
          <w:numId w:val="5"/>
        </w:numPr>
      </w:pPr>
      <w:r w:rsidRPr="00EA68A8">
        <w:t xml:space="preserve">Collaborate with key </w:t>
      </w:r>
      <w:r>
        <w:t xml:space="preserve">multi-agency </w:t>
      </w:r>
      <w:r w:rsidRPr="00EA68A8">
        <w:t xml:space="preserve">stakeholders, including government officials, </w:t>
      </w:r>
      <w:r>
        <w:t>those who work directly with children, young people and adults</w:t>
      </w:r>
      <w:r w:rsidRPr="00EA68A8">
        <w:t xml:space="preserve"> and community representatives, to ensure the successful implementation of </w:t>
      </w:r>
      <w:r>
        <w:t xml:space="preserve">change including national </w:t>
      </w:r>
      <w:r w:rsidRPr="00EA68A8">
        <w:t>reforms.</w:t>
      </w:r>
    </w:p>
    <w:p w14:paraId="674DAD05" w14:textId="77777777" w:rsidR="00F55461" w:rsidRDefault="00062667" w:rsidP="00062667">
      <w:pPr>
        <w:pStyle w:val="BodytextIslington"/>
        <w:numPr>
          <w:ilvl w:val="0"/>
          <w:numId w:val="5"/>
        </w:numPr>
      </w:pPr>
      <w:r w:rsidRPr="00EA68A8">
        <w:rPr>
          <w:b/>
          <w:bCs/>
        </w:rPr>
        <w:t>People-Centred Design</w:t>
      </w:r>
      <w:r w:rsidRPr="00EA68A8">
        <w:t xml:space="preserve">: </w:t>
      </w:r>
    </w:p>
    <w:p w14:paraId="770AAF2D" w14:textId="6AFE01BD" w:rsidR="00062667" w:rsidRPr="00EA68A8" w:rsidRDefault="00062667" w:rsidP="00F55461">
      <w:pPr>
        <w:pStyle w:val="BodytextIslington"/>
        <w:numPr>
          <w:ilvl w:val="1"/>
          <w:numId w:val="5"/>
        </w:numPr>
      </w:pPr>
      <w:r w:rsidRPr="00EA68A8">
        <w:t xml:space="preserve">Apply person-centred design methodologies to understand the needs and experiences of the people we currently or could support and ensure that </w:t>
      </w:r>
      <w:r>
        <w:t xml:space="preserve">change and </w:t>
      </w:r>
      <w:r w:rsidRPr="00EA68A8">
        <w:t>reforms are tailored to meet those needs.</w:t>
      </w:r>
    </w:p>
    <w:p w14:paraId="7C236175" w14:textId="77777777" w:rsidR="00F55461" w:rsidRDefault="00062667" w:rsidP="00062667">
      <w:pPr>
        <w:pStyle w:val="BodytextIslington"/>
        <w:numPr>
          <w:ilvl w:val="0"/>
          <w:numId w:val="5"/>
        </w:numPr>
      </w:pPr>
      <w:r w:rsidRPr="00EA68A8">
        <w:rPr>
          <w:b/>
          <w:bCs/>
        </w:rPr>
        <w:t>Research and Analysis</w:t>
      </w:r>
      <w:r w:rsidRPr="00EA68A8">
        <w:t xml:space="preserve">: </w:t>
      </w:r>
    </w:p>
    <w:p w14:paraId="72AB444F" w14:textId="77777777" w:rsidR="00F55461" w:rsidRDefault="00062667" w:rsidP="00F55461">
      <w:pPr>
        <w:pStyle w:val="BodytextIslington"/>
        <w:numPr>
          <w:ilvl w:val="1"/>
          <w:numId w:val="5"/>
        </w:numPr>
      </w:pPr>
      <w:r w:rsidRPr="00EA68A8">
        <w:t>Use research</w:t>
      </w:r>
      <w:r>
        <w:t>, insights</w:t>
      </w:r>
      <w:r w:rsidRPr="00EA68A8">
        <w:t xml:space="preserve"> and analytics to understand policy areas and the needs of people we support, identify service challenges and apply different designs. </w:t>
      </w:r>
    </w:p>
    <w:p w14:paraId="56C86722" w14:textId="77777777" w:rsidR="00F55461" w:rsidRDefault="00062667" w:rsidP="00F55461">
      <w:pPr>
        <w:pStyle w:val="BodytextIslington"/>
        <w:numPr>
          <w:ilvl w:val="1"/>
          <w:numId w:val="5"/>
        </w:numPr>
      </w:pPr>
      <w:r w:rsidRPr="00EA68A8">
        <w:lastRenderedPageBreak/>
        <w:t xml:space="preserve">Lead design research when needed, working alongside our data science and digital capacity responsible for data and operational research. </w:t>
      </w:r>
    </w:p>
    <w:p w14:paraId="0AEBD259" w14:textId="1EFA3872" w:rsidR="00F55461" w:rsidRDefault="00062667" w:rsidP="00F55461">
      <w:pPr>
        <w:pStyle w:val="BodytextIslington"/>
        <w:numPr>
          <w:ilvl w:val="1"/>
          <w:numId w:val="5"/>
        </w:numPr>
      </w:pPr>
      <w:r w:rsidRPr="00EA68A8">
        <w:t>Conduct comprehensive research and analysis to inform the design process, including user interviews, surveys and data analysis.</w:t>
      </w:r>
      <w:r w:rsidR="00B334D2">
        <w:t xml:space="preserve"> </w:t>
      </w:r>
    </w:p>
    <w:p w14:paraId="6FEF5046" w14:textId="61295D44" w:rsidR="00062667" w:rsidRPr="00EA68A8" w:rsidRDefault="00B334D2" w:rsidP="00F55461">
      <w:pPr>
        <w:pStyle w:val="BodytextIslington"/>
        <w:numPr>
          <w:ilvl w:val="1"/>
          <w:numId w:val="5"/>
        </w:numPr>
      </w:pPr>
      <w:r w:rsidRPr="00B334D2">
        <w:t>Use data to identify inequities and their root causes to inform decisions</w:t>
      </w:r>
      <w:r>
        <w:t>.</w:t>
      </w:r>
    </w:p>
    <w:p w14:paraId="2B79A5C3" w14:textId="77777777" w:rsidR="00F55461" w:rsidRDefault="00062667" w:rsidP="00255C0D">
      <w:pPr>
        <w:pStyle w:val="BodytextIslington"/>
        <w:numPr>
          <w:ilvl w:val="0"/>
          <w:numId w:val="5"/>
        </w:numPr>
      </w:pPr>
      <w:r w:rsidRPr="00EA68A8">
        <w:rPr>
          <w:b/>
          <w:bCs/>
        </w:rPr>
        <w:t>Change Management and Delivery</w:t>
      </w:r>
      <w:r w:rsidRPr="00EA68A8">
        <w:t xml:space="preserve">: </w:t>
      </w:r>
    </w:p>
    <w:p w14:paraId="41CB7A46" w14:textId="77777777" w:rsidR="00F55461" w:rsidRDefault="00062667" w:rsidP="00F55461">
      <w:pPr>
        <w:pStyle w:val="BodytextIslington"/>
        <w:numPr>
          <w:ilvl w:val="1"/>
          <w:numId w:val="5"/>
        </w:numPr>
      </w:pPr>
      <w:r w:rsidRPr="00EA68A8">
        <w:t xml:space="preserve">Lead change management efforts to ensure smooth transition and adoption of new service </w:t>
      </w:r>
      <w:r>
        <w:t xml:space="preserve">and system </w:t>
      </w:r>
      <w:r w:rsidRPr="00EA68A8">
        <w:t>designs.</w:t>
      </w:r>
      <w:r w:rsidR="00932248">
        <w:t xml:space="preserve"> </w:t>
      </w:r>
    </w:p>
    <w:p w14:paraId="52A97E38" w14:textId="77777777" w:rsidR="00F55461" w:rsidRDefault="00932248" w:rsidP="00F55461">
      <w:pPr>
        <w:pStyle w:val="BodytextIslington"/>
        <w:numPr>
          <w:ilvl w:val="1"/>
          <w:numId w:val="5"/>
        </w:numPr>
      </w:pPr>
      <w:r w:rsidRPr="00B903BD">
        <w:t>Provide professional expertise and support to service areas by being the subject matter expert regarding service design, improvement</w:t>
      </w:r>
      <w:r w:rsidRPr="00932248">
        <w:t xml:space="preserve"> </w:t>
      </w:r>
      <w:r w:rsidRPr="00B903BD">
        <w:t>and change techniques</w:t>
      </w:r>
      <w:r w:rsidR="0059441D">
        <w:t xml:space="preserve">. </w:t>
      </w:r>
    </w:p>
    <w:p w14:paraId="24A90A48" w14:textId="77777777" w:rsidR="00F55461" w:rsidRDefault="0059441D" w:rsidP="00F55461">
      <w:pPr>
        <w:pStyle w:val="BodytextIslington"/>
        <w:numPr>
          <w:ilvl w:val="1"/>
          <w:numId w:val="5"/>
        </w:numPr>
      </w:pPr>
      <w:r w:rsidRPr="00B903BD">
        <w:t>Empower and lead project teams to meet short/medium/long-term objectives, creating an equitable and diverse working environment</w:t>
      </w:r>
      <w:r>
        <w:t xml:space="preserve"> </w:t>
      </w:r>
      <w:r w:rsidR="00276792" w:rsidRPr="00B903BD">
        <w:t>and culturally competent practice.</w:t>
      </w:r>
      <w:r w:rsidR="00255C0D">
        <w:t xml:space="preserve"> </w:t>
      </w:r>
    </w:p>
    <w:p w14:paraId="6678B684" w14:textId="005422C4" w:rsidR="00255C0D" w:rsidRPr="00B903BD" w:rsidRDefault="00255C0D" w:rsidP="00F55461">
      <w:pPr>
        <w:pStyle w:val="BodytextIslington"/>
        <w:numPr>
          <w:ilvl w:val="1"/>
          <w:numId w:val="5"/>
        </w:numPr>
      </w:pPr>
      <w:r w:rsidRPr="00B903BD">
        <w:t>Ensure the</w:t>
      </w:r>
      <w:r w:rsidRPr="00255C0D">
        <w:t xml:space="preserve"> </w:t>
      </w:r>
      <w:r w:rsidRPr="00B903BD">
        <w:t>appropriate change expertise is engaged during the project as appropriate to ensure compliance with</w:t>
      </w:r>
      <w:r w:rsidR="0069620A">
        <w:t xml:space="preserve"> financial, legal and governance</w:t>
      </w:r>
      <w:r w:rsidRPr="00B903BD">
        <w:t xml:space="preserve"> policies and any people-related</w:t>
      </w:r>
      <w:r w:rsidRPr="00255C0D">
        <w:t xml:space="preserve"> </w:t>
      </w:r>
      <w:r w:rsidRPr="00B903BD">
        <w:t xml:space="preserve">change </w:t>
      </w:r>
      <w:proofErr w:type="gramStart"/>
      <w:r w:rsidRPr="00B903BD">
        <w:t>has</w:t>
      </w:r>
      <w:proofErr w:type="gramEnd"/>
      <w:r w:rsidRPr="00B903BD">
        <w:t xml:space="preserve"> had HR input.</w:t>
      </w:r>
    </w:p>
    <w:p w14:paraId="7DE2B2A7" w14:textId="77777777" w:rsidR="00F55461" w:rsidRDefault="006A536A" w:rsidP="00BF3E59">
      <w:pPr>
        <w:pStyle w:val="ListParagraph"/>
        <w:numPr>
          <w:ilvl w:val="0"/>
          <w:numId w:val="5"/>
        </w:numPr>
      </w:pPr>
      <w:r>
        <w:rPr>
          <w:b/>
          <w:bCs/>
        </w:rPr>
        <w:t xml:space="preserve">Outcomes and </w:t>
      </w:r>
      <w:r w:rsidR="00062667" w:rsidRPr="006A536A">
        <w:rPr>
          <w:b/>
          <w:bCs/>
        </w:rPr>
        <w:t>Performance Monitoring</w:t>
      </w:r>
      <w:r w:rsidR="00062667" w:rsidRPr="00EA68A8">
        <w:t xml:space="preserve">: </w:t>
      </w:r>
    </w:p>
    <w:p w14:paraId="1F8969EA" w14:textId="77777777" w:rsidR="00F55461" w:rsidRDefault="00476FF7" w:rsidP="00F55461">
      <w:pPr>
        <w:pStyle w:val="ListParagraph"/>
        <w:numPr>
          <w:ilvl w:val="1"/>
          <w:numId w:val="5"/>
        </w:numPr>
      </w:pPr>
      <w:r w:rsidRPr="00476FF7">
        <w:t>Develop and support quantitative and qualitative data capture and data management processes to support delivery and</w:t>
      </w:r>
      <w:r w:rsidR="006A536A">
        <w:t xml:space="preserve"> </w:t>
      </w:r>
      <w:r w:rsidRPr="00476FF7">
        <w:t>implementation</w:t>
      </w:r>
      <w:r>
        <w:t xml:space="preserve">. </w:t>
      </w:r>
    </w:p>
    <w:p w14:paraId="60AB0358" w14:textId="7CECB284" w:rsidR="00F2223D" w:rsidRPr="00F2223D" w:rsidRDefault="00062667" w:rsidP="00F55461">
      <w:pPr>
        <w:pStyle w:val="ListParagraph"/>
        <w:numPr>
          <w:ilvl w:val="1"/>
          <w:numId w:val="5"/>
        </w:numPr>
      </w:pPr>
      <w:r w:rsidRPr="00EA68A8">
        <w:t>Establish metrics and monitoring systems to evaluate the impact of service design initiatives and ensure continuous improvement</w:t>
      </w:r>
      <w:r w:rsidR="00F2223D">
        <w:t xml:space="preserve">. </w:t>
      </w:r>
    </w:p>
    <w:p w14:paraId="6E8AFEB3" w14:textId="6903B18A" w:rsidR="00932248" w:rsidRDefault="00932248" w:rsidP="00E67BD3">
      <w:pPr>
        <w:pStyle w:val="ListParagraph"/>
        <w:ind w:left="567"/>
      </w:pPr>
    </w:p>
    <w:p w14:paraId="0E1E89A4" w14:textId="44A5DB7F" w:rsidR="00ED5A19" w:rsidRDefault="00192BF5" w:rsidP="00062667">
      <w:pPr>
        <w:pStyle w:val="ListParagraph"/>
        <w:numPr>
          <w:ilvl w:val="0"/>
          <w:numId w:val="5"/>
        </w:numPr>
      </w:pPr>
      <w:r w:rsidRPr="00192BF5">
        <w:t>Any additional duties consistent with the grade and level of responsibility of this position, for which the holder possesses the required experience and/or training.</w:t>
      </w:r>
    </w:p>
    <w:p w14:paraId="00EB44F9" w14:textId="1E5EFE97" w:rsidR="00F00111" w:rsidRDefault="00F00111" w:rsidP="00F00111">
      <w:pPr>
        <w:pStyle w:val="Heading3"/>
      </w:pPr>
      <w:r>
        <w:t>Budget responsibilities</w:t>
      </w:r>
    </w:p>
    <w:p w14:paraId="571431EA" w14:textId="77777777" w:rsidR="0011094A" w:rsidRPr="0011094A" w:rsidRDefault="0011094A" w:rsidP="0011094A">
      <w:pPr>
        <w:pStyle w:val="BodytextIslington"/>
      </w:pPr>
      <w:r w:rsidRPr="0011094A">
        <w:t>Responsible for budgets aligned to projects or programmes overseen by the role</w:t>
      </w:r>
    </w:p>
    <w:p w14:paraId="104F6B44" w14:textId="6BC43BE5" w:rsidR="00F00111" w:rsidRDefault="00F00111" w:rsidP="00F00111">
      <w:pPr>
        <w:pStyle w:val="Heading3"/>
      </w:pPr>
      <w:r>
        <w:t>Compliance</w:t>
      </w:r>
      <w:r w:rsidR="00100B0F">
        <w:t xml:space="preserve"> </w:t>
      </w:r>
      <w:r w:rsidR="00654A86">
        <w:t xml:space="preserve"> </w:t>
      </w:r>
    </w:p>
    <w:p w14:paraId="383FE8A7" w14:textId="77270B28" w:rsidR="00492D7C" w:rsidRPr="00AE04B6" w:rsidRDefault="00A83EB1" w:rsidP="00AE04B6">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r w:rsidR="00B903BD" w:rsidRPr="00B903BD">
        <w:t xml:space="preserve"> </w:t>
      </w:r>
      <w:r w:rsidR="00492D7C">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2FE3E383" w:rsidR="00052EED" w:rsidRPr="00A52F91" w:rsidRDefault="00052EED" w:rsidP="00A52F91">
      <w:pPr>
        <w:pStyle w:val="Heading4"/>
      </w:pPr>
      <w:r w:rsidRPr="00A52F91">
        <w:t>Knowledge</w:t>
      </w:r>
      <w:r w:rsidR="00515C48">
        <w:t>, experience and skills</w:t>
      </w:r>
      <w:r w:rsidR="00A47BC6">
        <w:t xml:space="preserve"> (No more than </w:t>
      </w:r>
      <w:r w:rsidR="00F06413">
        <w:t>12 is advised</w:t>
      </w:r>
      <w:r w:rsidR="000720F5">
        <w:t xml:space="preserve"> – </w:t>
      </w:r>
      <w:r w:rsidR="000720F5" w:rsidRPr="000D6469">
        <w:rPr>
          <w:b w:val="0"/>
          <w:bCs/>
        </w:rPr>
        <w:t xml:space="preserve">use </w:t>
      </w:r>
      <w:r w:rsidR="000D6469">
        <w:rPr>
          <w:b w:val="0"/>
          <w:bCs/>
        </w:rPr>
        <w:t>‘</w:t>
      </w:r>
      <w:r w:rsidR="000720F5" w:rsidRPr="000D6469">
        <w:rPr>
          <w:b w:val="0"/>
          <w:bCs/>
        </w:rPr>
        <w:t>tab</w:t>
      </w:r>
      <w:r w:rsidR="000D6469">
        <w:rPr>
          <w:b w:val="0"/>
          <w:bCs/>
        </w:rPr>
        <w:t>’</w:t>
      </w:r>
      <w:r w:rsidR="000720F5" w:rsidRPr="000D6469">
        <w:rPr>
          <w:b w:val="0"/>
          <w:bCs/>
        </w:rPr>
        <w:t xml:space="preserve"> to create a new line</w:t>
      </w:r>
      <w:r w:rsidR="000D6469">
        <w:rPr>
          <w:b w:val="0"/>
          <w:bCs/>
        </w:rPr>
        <w:t xml:space="preserve"> when needed</w:t>
      </w:r>
      <w:r w:rsidR="00A47BC6">
        <w:t>)</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36EF7D96" w:rsidR="005362E2" w:rsidRDefault="005362E2" w:rsidP="001F5D97">
            <w:pPr>
              <w:pStyle w:val="BodytextIslington"/>
              <w:numPr>
                <w:ilvl w:val="0"/>
                <w:numId w:val="28"/>
              </w:numPr>
            </w:pPr>
          </w:p>
        </w:tc>
        <w:tc>
          <w:tcPr>
            <w:tcW w:w="6667" w:type="dxa"/>
          </w:tcPr>
          <w:p w14:paraId="3EA038CD" w14:textId="02BFB889" w:rsidR="005362E2" w:rsidRPr="00F41E1E" w:rsidRDefault="0062044C" w:rsidP="00B06D07">
            <w:pPr>
              <w:pStyle w:val="BodytextIslington"/>
              <w:rPr>
                <w:rFonts w:cs="Tahoma"/>
                <w:color w:val="000000"/>
                <w:shd w:val="clear" w:color="auto" w:fill="FFFFFF"/>
              </w:rPr>
            </w:pPr>
            <w:r w:rsidRPr="0062044C">
              <w:rPr>
                <w:rFonts w:cs="Tahoma"/>
                <w:color w:val="000000"/>
                <w:shd w:val="clear" w:color="auto" w:fill="FFFFFF"/>
              </w:rPr>
              <w:t xml:space="preserve">You have demonstrable work-based experience or </w:t>
            </w:r>
            <w:r w:rsidR="00CF737F">
              <w:rPr>
                <w:rFonts w:cs="Tahoma"/>
                <w:color w:val="000000"/>
                <w:shd w:val="clear" w:color="auto" w:fill="FFFFFF"/>
              </w:rPr>
              <w:t>have a qualification</w:t>
            </w:r>
            <w:r w:rsidRPr="0062044C">
              <w:rPr>
                <w:rFonts w:cs="Tahoma"/>
                <w:color w:val="000000"/>
                <w:shd w:val="clear" w:color="auto" w:fill="FFFFFF"/>
              </w:rPr>
              <w:t xml:space="preserve"> that evidence</w:t>
            </w:r>
            <w:r w:rsidR="00B06D07">
              <w:rPr>
                <w:rFonts w:cs="Tahoma"/>
                <w:color w:val="000000"/>
                <w:shd w:val="clear" w:color="auto" w:fill="FFFFFF"/>
              </w:rPr>
              <w:t>s</w:t>
            </w:r>
            <w:r w:rsidRPr="0062044C">
              <w:rPr>
                <w:rFonts w:cs="Tahoma"/>
                <w:color w:val="000000"/>
                <w:shd w:val="clear" w:color="auto" w:fill="FFFFFF"/>
              </w:rPr>
              <w:t xml:space="preserve"> competence in</w:t>
            </w:r>
            <w:r w:rsidR="00B06D07">
              <w:rPr>
                <w:rFonts w:cs="Tahoma"/>
                <w:color w:val="000000"/>
                <w:shd w:val="clear" w:color="auto" w:fill="FFFFFF"/>
              </w:rPr>
              <w:t xml:space="preserve"> Service Design or related field</w:t>
            </w:r>
          </w:p>
        </w:tc>
        <w:tc>
          <w:tcPr>
            <w:tcW w:w="2693" w:type="dxa"/>
          </w:tcPr>
          <w:p w14:paraId="23AFD449" w14:textId="7D615D58"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77777777" w:rsidR="005362E2" w:rsidRDefault="005362E2" w:rsidP="001F5D97">
            <w:pPr>
              <w:pStyle w:val="BodytextIslington"/>
              <w:numPr>
                <w:ilvl w:val="0"/>
                <w:numId w:val="28"/>
              </w:numPr>
            </w:pPr>
          </w:p>
        </w:tc>
        <w:tc>
          <w:tcPr>
            <w:tcW w:w="6667" w:type="dxa"/>
          </w:tcPr>
          <w:p w14:paraId="21B5E1DB" w14:textId="77777777" w:rsidR="0091559D" w:rsidRDefault="00CF737F" w:rsidP="00CF737F">
            <w:pPr>
              <w:pStyle w:val="BodytextIslington"/>
              <w:rPr>
                <w:rFonts w:cs="Tahoma"/>
                <w:color w:val="000000"/>
                <w:shd w:val="clear" w:color="auto" w:fill="FFFFFF"/>
              </w:rPr>
            </w:pPr>
            <w:r w:rsidRPr="0062044C">
              <w:rPr>
                <w:rFonts w:cs="Tahoma"/>
                <w:color w:val="000000"/>
                <w:shd w:val="clear" w:color="auto" w:fill="FFFFFF"/>
              </w:rPr>
              <w:t>You have clear knowledge and understanding of:</w:t>
            </w:r>
          </w:p>
          <w:p w14:paraId="2EBB177B" w14:textId="792CAB9E" w:rsidR="0091559D" w:rsidRDefault="0091559D" w:rsidP="0091559D">
            <w:pPr>
              <w:pStyle w:val="BodytextIslington"/>
              <w:numPr>
                <w:ilvl w:val="0"/>
                <w:numId w:val="23"/>
              </w:numPr>
              <w:rPr>
                <w:rFonts w:cs="Tahoma"/>
                <w:color w:val="000000"/>
                <w:shd w:val="clear" w:color="auto" w:fill="FFFFFF"/>
              </w:rPr>
            </w:pPr>
            <w:r w:rsidRPr="0062044C">
              <w:rPr>
                <w:rFonts w:cs="Tahoma"/>
                <w:color w:val="000000"/>
                <w:shd w:val="clear" w:color="auto" w:fill="FFFFFF"/>
              </w:rPr>
              <w:t>S</w:t>
            </w:r>
            <w:r w:rsidR="00CF737F" w:rsidRPr="0062044C">
              <w:rPr>
                <w:rFonts w:cs="Tahoma"/>
                <w:color w:val="000000"/>
                <w:shd w:val="clear" w:color="auto" w:fill="FFFFFF"/>
              </w:rPr>
              <w:t>ervices</w:t>
            </w:r>
            <w:r>
              <w:rPr>
                <w:rFonts w:cs="Tahoma"/>
                <w:color w:val="000000"/>
                <w:shd w:val="clear" w:color="auto" w:fill="FFFFFF"/>
              </w:rPr>
              <w:t xml:space="preserve"> </w:t>
            </w:r>
            <w:r w:rsidR="00CF737F" w:rsidRPr="0062044C">
              <w:rPr>
                <w:rFonts w:cs="Tahoma"/>
                <w:color w:val="000000"/>
                <w:shd w:val="clear" w:color="auto" w:fill="FFFFFF"/>
              </w:rPr>
              <w:t>and support for children and their families i.e., health, early</w:t>
            </w:r>
            <w:r>
              <w:rPr>
                <w:rFonts w:cs="Tahoma"/>
                <w:color w:val="000000"/>
                <w:shd w:val="clear" w:color="auto" w:fill="FFFFFF"/>
              </w:rPr>
              <w:t xml:space="preserve"> </w:t>
            </w:r>
            <w:r w:rsidR="00CF737F" w:rsidRPr="0062044C">
              <w:rPr>
                <w:rFonts w:cs="Tahoma"/>
                <w:color w:val="000000"/>
                <w:shd w:val="clear" w:color="auto" w:fill="FFFFFF"/>
              </w:rPr>
              <w:t>years and childcare, education and skills, play and youth</w:t>
            </w:r>
            <w:r>
              <w:rPr>
                <w:rFonts w:cs="Tahoma"/>
                <w:color w:val="000000"/>
                <w:shd w:val="clear" w:color="auto" w:fill="FFFFFF"/>
              </w:rPr>
              <w:t xml:space="preserve"> </w:t>
            </w:r>
            <w:r w:rsidR="00CF737F" w:rsidRPr="0062044C">
              <w:rPr>
                <w:rFonts w:cs="Tahoma"/>
                <w:color w:val="000000"/>
                <w:shd w:val="clear" w:color="auto" w:fill="FFFFFF"/>
              </w:rPr>
              <w:t>work, parenting/family support, safety and relationship</w:t>
            </w:r>
            <w:r>
              <w:rPr>
                <w:rFonts w:cs="Tahoma"/>
                <w:color w:val="000000"/>
                <w:shd w:val="clear" w:color="auto" w:fill="FFFFFF"/>
              </w:rPr>
              <w:t xml:space="preserve"> </w:t>
            </w:r>
            <w:r w:rsidR="00CF737F" w:rsidRPr="0062044C">
              <w:rPr>
                <w:rFonts w:cs="Tahoma"/>
                <w:color w:val="000000"/>
                <w:shd w:val="clear" w:color="auto" w:fill="FFFFFF"/>
              </w:rPr>
              <w:t>support</w:t>
            </w:r>
          </w:p>
          <w:p w14:paraId="1095E551" w14:textId="77777777" w:rsidR="0091559D" w:rsidRDefault="00CF737F" w:rsidP="0091559D">
            <w:pPr>
              <w:pStyle w:val="BodytextIslington"/>
              <w:numPr>
                <w:ilvl w:val="0"/>
                <w:numId w:val="23"/>
              </w:numPr>
              <w:rPr>
                <w:rFonts w:cs="Tahoma"/>
                <w:color w:val="000000"/>
                <w:shd w:val="clear" w:color="auto" w:fill="FFFFFF"/>
              </w:rPr>
            </w:pPr>
            <w:r w:rsidRPr="0062044C">
              <w:rPr>
                <w:rFonts w:cs="Tahoma"/>
                <w:color w:val="000000"/>
                <w:shd w:val="clear" w:color="auto" w:fill="FFFFFF"/>
              </w:rPr>
              <w:t xml:space="preserve">local government and whole systems working </w:t>
            </w:r>
          </w:p>
          <w:p w14:paraId="02F996BC" w14:textId="78F9EE33" w:rsidR="005362E2" w:rsidRPr="00F41E1E" w:rsidRDefault="00CF737F" w:rsidP="0091559D">
            <w:pPr>
              <w:pStyle w:val="BodytextIslington"/>
              <w:rPr>
                <w:rFonts w:cs="Tahoma"/>
                <w:color w:val="000000"/>
                <w:shd w:val="clear" w:color="auto" w:fill="FFFFFF"/>
              </w:rPr>
            </w:pPr>
            <w:r w:rsidRPr="0062044C">
              <w:rPr>
                <w:rFonts w:cs="Tahoma"/>
                <w:color w:val="000000"/>
                <w:shd w:val="clear" w:color="auto" w:fill="FFFFFF"/>
              </w:rPr>
              <w:t>and</w:t>
            </w:r>
            <w:r w:rsidR="0091559D">
              <w:rPr>
                <w:rFonts w:cs="Tahoma"/>
                <w:color w:val="000000"/>
                <w:shd w:val="clear" w:color="auto" w:fill="FFFFFF"/>
              </w:rPr>
              <w:t xml:space="preserve"> </w:t>
            </w:r>
            <w:r w:rsidRPr="0062044C">
              <w:rPr>
                <w:rFonts w:cs="Tahoma"/>
                <w:color w:val="000000"/>
                <w:shd w:val="clear" w:color="auto" w:fill="FFFFFF"/>
              </w:rPr>
              <w:t>can quickly acquire a thorough knowledge of the issues</w:t>
            </w:r>
            <w:r w:rsidR="0091559D">
              <w:rPr>
                <w:rFonts w:cs="Tahoma"/>
                <w:color w:val="000000"/>
                <w:shd w:val="clear" w:color="auto" w:fill="FFFFFF"/>
              </w:rPr>
              <w:t xml:space="preserve"> </w:t>
            </w:r>
            <w:r w:rsidRPr="0062044C">
              <w:rPr>
                <w:rFonts w:cs="Tahoma"/>
                <w:color w:val="000000"/>
                <w:shd w:val="clear" w:color="auto" w:fill="FFFFFF"/>
              </w:rPr>
              <w:t>affecting Islington including inequalities</w:t>
            </w:r>
          </w:p>
        </w:tc>
        <w:tc>
          <w:tcPr>
            <w:tcW w:w="2693" w:type="dxa"/>
          </w:tcPr>
          <w:p w14:paraId="3C184C04" w14:textId="254F50B9" w:rsidR="005362E2" w:rsidRDefault="00451B54">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77777777" w:rsidR="005362E2" w:rsidRDefault="005362E2" w:rsidP="001F5D97">
            <w:pPr>
              <w:pStyle w:val="BodytextIslington"/>
              <w:numPr>
                <w:ilvl w:val="0"/>
                <w:numId w:val="28"/>
              </w:numPr>
            </w:pPr>
          </w:p>
        </w:tc>
        <w:tc>
          <w:tcPr>
            <w:tcW w:w="6667" w:type="dxa"/>
          </w:tcPr>
          <w:p w14:paraId="188CCECA" w14:textId="7D5F8D4B" w:rsidR="005362E2" w:rsidRPr="00F41E1E" w:rsidRDefault="00985ED3">
            <w:pPr>
              <w:pStyle w:val="BodytextIslington"/>
              <w:rPr>
                <w:rFonts w:cs="Tahoma"/>
                <w:color w:val="000000"/>
                <w:shd w:val="clear" w:color="auto" w:fill="FFFFFF"/>
              </w:rPr>
            </w:pPr>
            <w:r w:rsidRPr="00985ED3">
              <w:rPr>
                <w:rFonts w:cs="Tahoma"/>
                <w:b/>
                <w:bCs/>
                <w:color w:val="000000"/>
                <w:shd w:val="clear" w:color="auto" w:fill="FFFFFF"/>
              </w:rPr>
              <w:t xml:space="preserve">Policy design: </w:t>
            </w:r>
            <w:r w:rsidRPr="00985ED3">
              <w:rPr>
                <w:rFonts w:cs="Tahoma"/>
                <w:color w:val="000000"/>
                <w:shd w:val="clear" w:color="auto" w:fill="FFFFFF"/>
              </w:rPr>
              <w:t>You</w:t>
            </w:r>
            <w:r w:rsidRPr="00985ED3">
              <w:rPr>
                <w:rFonts w:cs="Tahoma"/>
                <w:b/>
                <w:bCs/>
                <w:color w:val="000000"/>
                <w:shd w:val="clear" w:color="auto" w:fill="FFFFFF"/>
              </w:rPr>
              <w:t xml:space="preserve"> </w:t>
            </w:r>
            <w:r w:rsidRPr="00985ED3">
              <w:rPr>
                <w:rFonts w:cs="Tahoma"/>
                <w:color w:val="000000"/>
                <w:shd w:val="clear" w:color="auto" w:fill="FFFFFF"/>
              </w:rPr>
              <w:t>understand the policymaking cycle in local government and where the opportunities are for change, involving lived/living experience and/or relational/voice and influence work</w:t>
            </w:r>
          </w:p>
        </w:tc>
        <w:tc>
          <w:tcPr>
            <w:tcW w:w="2693" w:type="dxa"/>
          </w:tcPr>
          <w:p w14:paraId="6CE5ED47" w14:textId="7AF36549" w:rsidR="005362E2" w:rsidRDefault="008D3E1A">
            <w:pPr>
              <w:pStyle w:val="BodytextIslington"/>
              <w:rPr>
                <w:rFonts w:eastAsia="Tahoma" w:cs="Tahoma"/>
              </w:rPr>
            </w:pPr>
            <w:r>
              <w:rPr>
                <w:rFonts w:eastAsia="Tahoma" w:cs="Tahoma"/>
              </w:rPr>
              <w:t>Essential</w:t>
            </w:r>
          </w:p>
        </w:tc>
      </w:tr>
      <w:tr w:rsidR="55F9FC32" w14:paraId="724FA7F6" w14:textId="77777777" w:rsidTr="55F9FC32">
        <w:trPr>
          <w:cantSplit/>
          <w:trHeight w:val="313"/>
        </w:trPr>
        <w:tc>
          <w:tcPr>
            <w:tcW w:w="846" w:type="dxa"/>
          </w:tcPr>
          <w:p w14:paraId="4D42D8F2" w14:textId="51DE76DE" w:rsidR="55F9FC32" w:rsidRDefault="55F9FC32" w:rsidP="001F5D97">
            <w:pPr>
              <w:pStyle w:val="BodytextIslington"/>
              <w:numPr>
                <w:ilvl w:val="0"/>
                <w:numId w:val="28"/>
              </w:numPr>
            </w:pPr>
          </w:p>
        </w:tc>
        <w:tc>
          <w:tcPr>
            <w:tcW w:w="6667" w:type="dxa"/>
          </w:tcPr>
          <w:p w14:paraId="2B156EC9" w14:textId="57E578DB" w:rsidR="55F9FC32" w:rsidRDefault="00F96CE0" w:rsidP="55F9FC32">
            <w:pPr>
              <w:pStyle w:val="BodytextIslington"/>
              <w:rPr>
                <w:rFonts w:cs="Tahoma"/>
                <w:color w:val="000000" w:themeColor="text1"/>
              </w:rPr>
            </w:pPr>
            <w:r w:rsidRPr="00F96CE0">
              <w:rPr>
                <w:rFonts w:cs="Tahoma"/>
                <w:b/>
                <w:bCs/>
                <w:color w:val="000000" w:themeColor="text1"/>
              </w:rPr>
              <w:t xml:space="preserve">Systems thinking: </w:t>
            </w:r>
            <w:r w:rsidRPr="00F96CE0">
              <w:rPr>
                <w:rFonts w:cs="Tahoma"/>
                <w:color w:val="000000" w:themeColor="text1"/>
              </w:rPr>
              <w:t>You</w:t>
            </w:r>
            <w:r w:rsidRPr="00F96CE0">
              <w:rPr>
                <w:rFonts w:cs="Tahoma"/>
                <w:b/>
                <w:bCs/>
                <w:color w:val="000000" w:themeColor="text1"/>
              </w:rPr>
              <w:t xml:space="preserve"> </w:t>
            </w:r>
            <w:r w:rsidRPr="00F96CE0">
              <w:rPr>
                <w:rFonts w:cs="Tahoma"/>
                <w:color w:val="000000" w:themeColor="text1"/>
              </w:rPr>
              <w:t>understand and can apply systems thinking frameworks and practices to complex policy areas, including children’s safeguarding</w:t>
            </w:r>
          </w:p>
        </w:tc>
        <w:tc>
          <w:tcPr>
            <w:tcW w:w="2693" w:type="dxa"/>
          </w:tcPr>
          <w:p w14:paraId="3452D3CC" w14:textId="1B0EAAF4" w:rsidR="55F9FC32" w:rsidRDefault="00A51E2E" w:rsidP="55F9FC32">
            <w:pPr>
              <w:pStyle w:val="BodytextIslington"/>
              <w:rPr>
                <w:rFonts w:eastAsia="Tahoma" w:cs="Tahoma"/>
              </w:rPr>
            </w:pPr>
            <w:r>
              <w:rPr>
                <w:rFonts w:eastAsia="Tahoma" w:cs="Tahoma"/>
              </w:rPr>
              <w:t>Essential</w:t>
            </w:r>
          </w:p>
        </w:tc>
      </w:tr>
      <w:tr w:rsidR="00F96CE0" w14:paraId="33264303" w14:textId="77777777" w:rsidTr="55F9FC32">
        <w:trPr>
          <w:cantSplit/>
          <w:trHeight w:val="313"/>
        </w:trPr>
        <w:tc>
          <w:tcPr>
            <w:tcW w:w="846" w:type="dxa"/>
          </w:tcPr>
          <w:p w14:paraId="2F16D2D4" w14:textId="77777777" w:rsidR="00F96CE0" w:rsidRDefault="00F96CE0" w:rsidP="001F5D97">
            <w:pPr>
              <w:pStyle w:val="BodytextIslington"/>
              <w:numPr>
                <w:ilvl w:val="0"/>
                <w:numId w:val="28"/>
              </w:numPr>
            </w:pPr>
          </w:p>
        </w:tc>
        <w:tc>
          <w:tcPr>
            <w:tcW w:w="6667" w:type="dxa"/>
          </w:tcPr>
          <w:p w14:paraId="19A2EC27" w14:textId="41C0D332" w:rsidR="00F96CE0" w:rsidRPr="00D2034D" w:rsidRDefault="00D2034D" w:rsidP="00D2034D">
            <w:pPr>
              <w:pStyle w:val="BodytextIslington"/>
              <w:rPr>
                <w:rFonts w:cs="Tahoma"/>
                <w:color w:val="000000" w:themeColor="text1"/>
              </w:rPr>
            </w:pPr>
            <w:r w:rsidRPr="00D2034D">
              <w:rPr>
                <w:rFonts w:cs="Tahoma"/>
                <w:b/>
                <w:bCs/>
                <w:color w:val="000000" w:themeColor="text1"/>
              </w:rPr>
              <w:t xml:space="preserve">Multi-disciplinary service design projects: </w:t>
            </w:r>
            <w:r w:rsidRPr="00D2034D">
              <w:rPr>
                <w:rFonts w:cs="Tahoma"/>
                <w:color w:val="000000" w:themeColor="text1"/>
              </w:rPr>
              <w:t>You’re experienced in service and system design and leading multidisciplinary design projects - providing clear direction, working with multi-agency senior partners and ensuring high quality outputs and deliverables.</w:t>
            </w:r>
          </w:p>
        </w:tc>
        <w:tc>
          <w:tcPr>
            <w:tcW w:w="2693" w:type="dxa"/>
          </w:tcPr>
          <w:p w14:paraId="1A4A658B" w14:textId="47F29EA0" w:rsidR="00F96CE0" w:rsidRDefault="00A51E2E" w:rsidP="55F9FC32">
            <w:pPr>
              <w:pStyle w:val="BodytextIslington"/>
              <w:rPr>
                <w:rFonts w:eastAsia="Tahoma" w:cs="Tahoma"/>
              </w:rPr>
            </w:pPr>
            <w:r>
              <w:rPr>
                <w:rFonts w:eastAsia="Tahoma" w:cs="Tahoma"/>
              </w:rPr>
              <w:t>Essential</w:t>
            </w:r>
          </w:p>
        </w:tc>
      </w:tr>
      <w:tr w:rsidR="00D2034D" w:rsidRPr="007F0B9B" w14:paraId="58269991" w14:textId="77777777" w:rsidTr="55F9FC32">
        <w:trPr>
          <w:cantSplit/>
          <w:trHeight w:val="313"/>
        </w:trPr>
        <w:tc>
          <w:tcPr>
            <w:tcW w:w="846" w:type="dxa"/>
          </w:tcPr>
          <w:p w14:paraId="500D0E8E" w14:textId="77777777" w:rsidR="00D2034D" w:rsidRPr="007F0B9B" w:rsidRDefault="00D2034D" w:rsidP="001F5D97">
            <w:pPr>
              <w:pStyle w:val="BodytextIslington"/>
              <w:numPr>
                <w:ilvl w:val="0"/>
                <w:numId w:val="28"/>
              </w:numPr>
            </w:pPr>
          </w:p>
        </w:tc>
        <w:tc>
          <w:tcPr>
            <w:tcW w:w="6667" w:type="dxa"/>
          </w:tcPr>
          <w:p w14:paraId="1FF43C26" w14:textId="4151A0E6" w:rsidR="00D2034D" w:rsidRPr="007F0B9B" w:rsidRDefault="007F0B9B" w:rsidP="00D2034D">
            <w:pPr>
              <w:pStyle w:val="BodytextIslington"/>
              <w:rPr>
                <w:rFonts w:cs="Tahoma"/>
                <w:color w:val="000000" w:themeColor="text1"/>
              </w:rPr>
            </w:pPr>
            <w:r w:rsidRPr="007F0B9B">
              <w:rPr>
                <w:rFonts w:cs="Tahoma"/>
                <w:b/>
                <w:bCs/>
                <w:color w:val="000000" w:themeColor="text1"/>
              </w:rPr>
              <w:t>Visions and recommendations:</w:t>
            </w:r>
            <w:r w:rsidRPr="007F0B9B">
              <w:rPr>
                <w:rFonts w:cs="Tahoma"/>
                <w:color w:val="000000" w:themeColor="text1"/>
              </w:rPr>
              <w:t xml:space="preserve"> You’re experienced in articulating future visions based on the needs of people, communities and the organisation. You</w:t>
            </w:r>
            <w:r w:rsidR="00AE4F76">
              <w:rPr>
                <w:rFonts w:cs="Tahoma"/>
                <w:color w:val="000000" w:themeColor="text1"/>
              </w:rPr>
              <w:t xml:space="preserve"> can</w:t>
            </w:r>
            <w:r w:rsidRPr="007F0B9B">
              <w:rPr>
                <w:rFonts w:cs="Tahoma"/>
                <w:color w:val="000000" w:themeColor="text1"/>
              </w:rPr>
              <w:t xml:space="preserve"> scope the practical requirements to implement change.</w:t>
            </w:r>
          </w:p>
        </w:tc>
        <w:tc>
          <w:tcPr>
            <w:tcW w:w="2693" w:type="dxa"/>
          </w:tcPr>
          <w:p w14:paraId="77B43A1E" w14:textId="57D8AFE9" w:rsidR="00D2034D" w:rsidRPr="007F0B9B" w:rsidRDefault="00A51E2E" w:rsidP="55F9FC32">
            <w:pPr>
              <w:pStyle w:val="BodytextIslington"/>
              <w:rPr>
                <w:rFonts w:eastAsia="Tahoma" w:cs="Tahoma"/>
              </w:rPr>
            </w:pPr>
            <w:r>
              <w:rPr>
                <w:rFonts w:eastAsia="Tahoma" w:cs="Tahoma"/>
              </w:rPr>
              <w:t>Essential</w:t>
            </w:r>
          </w:p>
        </w:tc>
      </w:tr>
      <w:tr w:rsidR="007F0B9B" w:rsidRPr="007F0B9B" w14:paraId="7AEDA1D9" w14:textId="77777777" w:rsidTr="55F9FC32">
        <w:trPr>
          <w:cantSplit/>
          <w:trHeight w:val="313"/>
        </w:trPr>
        <w:tc>
          <w:tcPr>
            <w:tcW w:w="846" w:type="dxa"/>
          </w:tcPr>
          <w:p w14:paraId="220BE854" w14:textId="77777777" w:rsidR="007F0B9B" w:rsidRPr="007F0B9B" w:rsidRDefault="007F0B9B" w:rsidP="001F5D97">
            <w:pPr>
              <w:pStyle w:val="BodytextIslington"/>
              <w:numPr>
                <w:ilvl w:val="0"/>
                <w:numId w:val="28"/>
              </w:numPr>
            </w:pPr>
          </w:p>
        </w:tc>
        <w:tc>
          <w:tcPr>
            <w:tcW w:w="6667" w:type="dxa"/>
          </w:tcPr>
          <w:p w14:paraId="2DCD0644" w14:textId="77777777" w:rsidR="009F54B3" w:rsidRPr="009F54B3" w:rsidRDefault="009F54B3" w:rsidP="009F54B3">
            <w:pPr>
              <w:pStyle w:val="BodytextIslington"/>
              <w:rPr>
                <w:rFonts w:cs="Tahoma"/>
                <w:color w:val="000000" w:themeColor="text1"/>
              </w:rPr>
            </w:pPr>
            <w:r w:rsidRPr="009F54B3">
              <w:rPr>
                <w:rFonts w:cs="Tahoma"/>
                <w:b/>
                <w:bCs/>
                <w:color w:val="000000" w:themeColor="text1"/>
              </w:rPr>
              <w:t xml:space="preserve">Design communication: </w:t>
            </w:r>
            <w:r w:rsidRPr="009F54B3">
              <w:rPr>
                <w:rFonts w:cs="Tahoma"/>
                <w:color w:val="000000" w:themeColor="text1"/>
              </w:rPr>
              <w:t>You can</w:t>
            </w:r>
          </w:p>
          <w:p w14:paraId="2D7620A4" w14:textId="77777777" w:rsidR="009F54B3" w:rsidRPr="009F54B3" w:rsidRDefault="009F54B3" w:rsidP="009F54B3">
            <w:pPr>
              <w:pStyle w:val="BodytextIslington"/>
              <w:numPr>
                <w:ilvl w:val="0"/>
                <w:numId w:val="22"/>
              </w:numPr>
              <w:rPr>
                <w:rFonts w:cs="Tahoma"/>
                <w:color w:val="000000" w:themeColor="text1"/>
              </w:rPr>
            </w:pPr>
            <w:r w:rsidRPr="009F54B3">
              <w:rPr>
                <w:rFonts w:cs="Tahoma"/>
                <w:color w:val="000000" w:themeColor="text1"/>
              </w:rPr>
              <w:t>work with the team and stakeholders to frame problems, map systems and processes and create clear, evidence-informed cases for change supported by high quality outputs and deliverables</w:t>
            </w:r>
          </w:p>
          <w:p w14:paraId="27CF076D" w14:textId="1D72F650" w:rsidR="009F54B3" w:rsidRPr="009F54B3" w:rsidRDefault="009F54B3" w:rsidP="009F54B3">
            <w:pPr>
              <w:pStyle w:val="BodytextIslington"/>
              <w:numPr>
                <w:ilvl w:val="0"/>
                <w:numId w:val="22"/>
              </w:numPr>
              <w:rPr>
                <w:rFonts w:cs="Tahoma"/>
                <w:color w:val="000000" w:themeColor="text1"/>
              </w:rPr>
            </w:pPr>
            <w:r w:rsidRPr="009F54B3">
              <w:rPr>
                <w:rFonts w:cs="Tahoma"/>
                <w:color w:val="000000" w:themeColor="text1"/>
              </w:rPr>
              <w:t>facilitate senior and operational stakeholders toward a shared goal, build consensus around an approach, for example, by challenging assumptions and build strong relationships</w:t>
            </w:r>
          </w:p>
          <w:p w14:paraId="0FE89B62" w14:textId="77777777" w:rsidR="009F54B3" w:rsidRDefault="009F54B3" w:rsidP="009F54B3">
            <w:pPr>
              <w:pStyle w:val="BodytextIslington"/>
              <w:numPr>
                <w:ilvl w:val="0"/>
                <w:numId w:val="22"/>
              </w:numPr>
              <w:rPr>
                <w:rFonts w:cs="Tahoma"/>
                <w:color w:val="000000" w:themeColor="text1"/>
              </w:rPr>
            </w:pPr>
            <w:r w:rsidRPr="009F54B3">
              <w:rPr>
                <w:rFonts w:cs="Tahoma"/>
                <w:color w:val="000000" w:themeColor="text1"/>
              </w:rPr>
              <w:t>clearly explain complex problems and ideas to teams or stakeholders outside of the design team</w:t>
            </w:r>
          </w:p>
          <w:p w14:paraId="3DDC919E" w14:textId="6620B5BA" w:rsidR="007F0B9B" w:rsidRPr="009F54B3" w:rsidRDefault="009F54B3" w:rsidP="009F54B3">
            <w:pPr>
              <w:pStyle w:val="BodytextIslington"/>
              <w:numPr>
                <w:ilvl w:val="0"/>
                <w:numId w:val="22"/>
              </w:numPr>
              <w:rPr>
                <w:rFonts w:cs="Tahoma"/>
                <w:color w:val="000000" w:themeColor="text1"/>
              </w:rPr>
            </w:pPr>
            <w:r w:rsidRPr="009F54B3">
              <w:rPr>
                <w:rFonts w:cs="Tahoma"/>
                <w:color w:val="000000" w:themeColor="text1"/>
              </w:rPr>
              <w:t>clearly document and communicate design decisions, related risks and any unresolved issues</w:t>
            </w:r>
          </w:p>
        </w:tc>
        <w:tc>
          <w:tcPr>
            <w:tcW w:w="2693" w:type="dxa"/>
          </w:tcPr>
          <w:p w14:paraId="51CB2F97" w14:textId="03ADCE92" w:rsidR="007F0B9B" w:rsidRPr="007F0B9B" w:rsidRDefault="00A51E2E" w:rsidP="55F9FC32">
            <w:pPr>
              <w:pStyle w:val="BodytextIslington"/>
              <w:rPr>
                <w:rFonts w:eastAsia="Tahoma" w:cs="Tahoma"/>
              </w:rPr>
            </w:pPr>
            <w:r>
              <w:rPr>
                <w:rFonts w:eastAsia="Tahoma" w:cs="Tahoma"/>
              </w:rPr>
              <w:t>Essential</w:t>
            </w:r>
          </w:p>
        </w:tc>
      </w:tr>
      <w:tr w:rsidR="009F54B3" w:rsidRPr="007F0B9B" w14:paraId="6E39D52F" w14:textId="77777777" w:rsidTr="55F9FC32">
        <w:trPr>
          <w:cantSplit/>
          <w:trHeight w:val="313"/>
        </w:trPr>
        <w:tc>
          <w:tcPr>
            <w:tcW w:w="846" w:type="dxa"/>
          </w:tcPr>
          <w:p w14:paraId="6472A7C7" w14:textId="77777777" w:rsidR="009F54B3" w:rsidRPr="007F0B9B" w:rsidRDefault="009F54B3" w:rsidP="001F5D97">
            <w:pPr>
              <w:pStyle w:val="BodytextIslington"/>
              <w:numPr>
                <w:ilvl w:val="0"/>
                <w:numId w:val="28"/>
              </w:numPr>
            </w:pPr>
          </w:p>
        </w:tc>
        <w:tc>
          <w:tcPr>
            <w:tcW w:w="6667" w:type="dxa"/>
          </w:tcPr>
          <w:p w14:paraId="21115B3E" w14:textId="77777777" w:rsidR="000040BE" w:rsidRPr="000040BE" w:rsidRDefault="000040BE" w:rsidP="000040BE">
            <w:pPr>
              <w:pStyle w:val="BodytextIslington"/>
              <w:rPr>
                <w:rFonts w:cs="Tahoma"/>
                <w:b/>
                <w:bCs/>
                <w:color w:val="000000" w:themeColor="text1"/>
              </w:rPr>
            </w:pPr>
            <w:r w:rsidRPr="000040BE">
              <w:rPr>
                <w:rFonts w:cs="Tahoma"/>
                <w:b/>
                <w:bCs/>
                <w:color w:val="000000" w:themeColor="text1"/>
              </w:rPr>
              <w:t xml:space="preserve">Designing for everyone: </w:t>
            </w:r>
            <w:r w:rsidRPr="000040BE">
              <w:rPr>
                <w:rFonts w:cs="Tahoma"/>
                <w:color w:val="000000" w:themeColor="text1"/>
              </w:rPr>
              <w:t>You</w:t>
            </w:r>
          </w:p>
          <w:p w14:paraId="31E60F19" w14:textId="77777777" w:rsidR="000040BE" w:rsidRPr="000040BE" w:rsidRDefault="000040BE" w:rsidP="000040BE">
            <w:pPr>
              <w:pStyle w:val="BodytextIslington"/>
              <w:numPr>
                <w:ilvl w:val="0"/>
                <w:numId w:val="24"/>
              </w:numPr>
              <w:rPr>
                <w:rFonts w:cs="Tahoma"/>
                <w:color w:val="000000" w:themeColor="text1"/>
              </w:rPr>
            </w:pPr>
            <w:r w:rsidRPr="000040BE">
              <w:rPr>
                <w:rFonts w:cs="Tahoma"/>
                <w:color w:val="000000" w:themeColor="text1"/>
              </w:rPr>
              <w:t>understand the importance of designing inclusive, equitable, accessible and sustainable public services</w:t>
            </w:r>
          </w:p>
          <w:p w14:paraId="4617C81A" w14:textId="188C9F5C" w:rsidR="000040BE" w:rsidRDefault="008D3E1A" w:rsidP="000040BE">
            <w:pPr>
              <w:pStyle w:val="BodytextIslington"/>
              <w:numPr>
                <w:ilvl w:val="0"/>
                <w:numId w:val="24"/>
              </w:numPr>
              <w:rPr>
                <w:rFonts w:cs="Tahoma"/>
                <w:color w:val="000000" w:themeColor="text1"/>
              </w:rPr>
            </w:pPr>
            <w:r>
              <w:rPr>
                <w:rFonts w:cs="Tahoma"/>
                <w:color w:val="000000" w:themeColor="text1"/>
              </w:rPr>
              <w:t xml:space="preserve">can </w:t>
            </w:r>
            <w:r w:rsidR="000040BE" w:rsidRPr="000040BE">
              <w:rPr>
                <w:rFonts w:cs="Tahoma"/>
                <w:color w:val="000000" w:themeColor="text1"/>
              </w:rPr>
              <w:t>design and deliver ethical solutions that consider the personal and social context of stakeholders and the people we currently or could potentially support</w:t>
            </w:r>
          </w:p>
          <w:p w14:paraId="1D9B630C" w14:textId="34E264E1" w:rsidR="009F54B3" w:rsidRPr="000040BE" w:rsidRDefault="000040BE" w:rsidP="000040BE">
            <w:pPr>
              <w:pStyle w:val="BodytextIslington"/>
              <w:numPr>
                <w:ilvl w:val="0"/>
                <w:numId w:val="24"/>
              </w:numPr>
              <w:rPr>
                <w:rFonts w:cs="Tahoma"/>
                <w:color w:val="000000" w:themeColor="text1"/>
              </w:rPr>
            </w:pPr>
            <w:r w:rsidRPr="000040BE">
              <w:rPr>
                <w:rFonts w:cs="Tahoma"/>
                <w:color w:val="000000" w:themeColor="text1"/>
              </w:rPr>
              <w:t xml:space="preserve">include </w:t>
            </w:r>
            <w:r w:rsidR="00FF0352">
              <w:rPr>
                <w:rFonts w:cs="Tahoma"/>
                <w:color w:val="000000" w:themeColor="text1"/>
              </w:rPr>
              <w:t xml:space="preserve">design justice </w:t>
            </w:r>
            <w:r w:rsidRPr="000040BE">
              <w:rPr>
                <w:rFonts w:cs="Tahoma"/>
                <w:color w:val="000000" w:themeColor="text1"/>
              </w:rPr>
              <w:t>for your delivery work as well as in your team</w:t>
            </w:r>
          </w:p>
        </w:tc>
        <w:tc>
          <w:tcPr>
            <w:tcW w:w="2693" w:type="dxa"/>
          </w:tcPr>
          <w:p w14:paraId="6D339075" w14:textId="1144ED67" w:rsidR="009F54B3" w:rsidRPr="007F0B9B" w:rsidRDefault="00A51E2E" w:rsidP="55F9FC32">
            <w:pPr>
              <w:pStyle w:val="BodytextIslington"/>
              <w:rPr>
                <w:rFonts w:eastAsia="Tahoma" w:cs="Tahoma"/>
              </w:rPr>
            </w:pPr>
            <w:r>
              <w:rPr>
                <w:rFonts w:eastAsia="Tahoma" w:cs="Tahoma"/>
              </w:rPr>
              <w:t>Essential</w:t>
            </w:r>
          </w:p>
        </w:tc>
      </w:tr>
      <w:tr w:rsidR="00913E99" w:rsidRPr="007F0B9B" w14:paraId="5D1EBFE3" w14:textId="77777777" w:rsidTr="55F9FC32">
        <w:trPr>
          <w:cantSplit/>
          <w:trHeight w:val="313"/>
        </w:trPr>
        <w:tc>
          <w:tcPr>
            <w:tcW w:w="846" w:type="dxa"/>
          </w:tcPr>
          <w:p w14:paraId="60C5EC28" w14:textId="77777777" w:rsidR="00913E99" w:rsidRPr="007F0B9B" w:rsidRDefault="00913E99" w:rsidP="001F5D97">
            <w:pPr>
              <w:pStyle w:val="BodytextIslington"/>
              <w:numPr>
                <w:ilvl w:val="0"/>
                <w:numId w:val="28"/>
              </w:numPr>
            </w:pPr>
          </w:p>
        </w:tc>
        <w:tc>
          <w:tcPr>
            <w:tcW w:w="6667" w:type="dxa"/>
          </w:tcPr>
          <w:p w14:paraId="37D8D11E" w14:textId="77777777" w:rsidR="00D4254E" w:rsidRPr="00D4254E" w:rsidRDefault="00D4254E" w:rsidP="00D4254E">
            <w:pPr>
              <w:pStyle w:val="BodytextIslington"/>
              <w:rPr>
                <w:rFonts w:cs="Tahoma"/>
                <w:b/>
                <w:bCs/>
                <w:color w:val="000000" w:themeColor="text1"/>
              </w:rPr>
            </w:pPr>
            <w:r w:rsidRPr="00D4254E">
              <w:rPr>
                <w:rFonts w:cs="Tahoma"/>
                <w:b/>
                <w:bCs/>
                <w:color w:val="000000" w:themeColor="text1"/>
              </w:rPr>
              <w:t xml:space="preserve">Designing strategically: </w:t>
            </w:r>
            <w:r w:rsidRPr="00D4254E">
              <w:rPr>
                <w:rFonts w:cs="Tahoma"/>
                <w:color w:val="000000" w:themeColor="text1"/>
              </w:rPr>
              <w:t>You can</w:t>
            </w:r>
          </w:p>
          <w:p w14:paraId="13DB3DA6" w14:textId="77777777" w:rsidR="00D4254E" w:rsidRPr="00D4254E" w:rsidRDefault="00D4254E" w:rsidP="00D4254E">
            <w:pPr>
              <w:pStyle w:val="BodytextIslington"/>
              <w:numPr>
                <w:ilvl w:val="0"/>
                <w:numId w:val="25"/>
              </w:numPr>
              <w:rPr>
                <w:rFonts w:cs="Tahoma"/>
                <w:color w:val="000000" w:themeColor="text1"/>
              </w:rPr>
            </w:pPr>
            <w:r w:rsidRPr="00D4254E">
              <w:rPr>
                <w:rFonts w:cs="Tahoma"/>
                <w:color w:val="000000" w:themeColor="text1"/>
              </w:rPr>
              <w:t>use risks, opportunities and constraints in technology, systems and policy to shape design</w:t>
            </w:r>
          </w:p>
          <w:p w14:paraId="3BFAD2FE" w14:textId="77777777" w:rsidR="00D4254E" w:rsidRDefault="00D4254E" w:rsidP="00D4254E">
            <w:pPr>
              <w:pStyle w:val="BodytextIslington"/>
              <w:numPr>
                <w:ilvl w:val="0"/>
                <w:numId w:val="25"/>
              </w:numPr>
              <w:rPr>
                <w:rFonts w:cs="Tahoma"/>
                <w:color w:val="000000" w:themeColor="text1"/>
              </w:rPr>
            </w:pPr>
            <w:r w:rsidRPr="00D4254E">
              <w:rPr>
                <w:rFonts w:cs="Tahoma"/>
                <w:color w:val="000000" w:themeColor="text1"/>
              </w:rPr>
              <w:t>work with senior stakeholders with the ability to negotiate important design decisions, to manage expectations and bring them alongside the project journey.</w:t>
            </w:r>
          </w:p>
          <w:p w14:paraId="24019CFD" w14:textId="5D26FE68" w:rsidR="00913E99" w:rsidRPr="00D4254E" w:rsidRDefault="00D4254E" w:rsidP="00D4254E">
            <w:pPr>
              <w:pStyle w:val="BodytextIslington"/>
              <w:numPr>
                <w:ilvl w:val="0"/>
                <w:numId w:val="25"/>
              </w:numPr>
              <w:rPr>
                <w:rFonts w:cs="Tahoma"/>
                <w:color w:val="000000" w:themeColor="text1"/>
              </w:rPr>
            </w:pPr>
            <w:r w:rsidRPr="00D4254E">
              <w:rPr>
                <w:rFonts w:cs="Tahoma"/>
                <w:color w:val="000000" w:themeColor="text1"/>
              </w:rPr>
              <w:t>lead design in a multidisciplinary team working in a complex policy environment ensuring approaches are grounded in theories of change and measurable</w:t>
            </w:r>
          </w:p>
        </w:tc>
        <w:tc>
          <w:tcPr>
            <w:tcW w:w="2693" w:type="dxa"/>
          </w:tcPr>
          <w:p w14:paraId="6CF0634F" w14:textId="146E8FC4" w:rsidR="00913E99" w:rsidRPr="007F0B9B" w:rsidRDefault="008D3E1A" w:rsidP="55F9FC32">
            <w:pPr>
              <w:pStyle w:val="BodytextIslington"/>
              <w:rPr>
                <w:rFonts w:eastAsia="Tahoma" w:cs="Tahoma"/>
              </w:rPr>
            </w:pPr>
            <w:r>
              <w:rPr>
                <w:rFonts w:eastAsia="Tahoma" w:cs="Tahoma"/>
              </w:rPr>
              <w:t>Essential</w:t>
            </w:r>
          </w:p>
        </w:tc>
      </w:tr>
      <w:tr w:rsidR="00D4254E" w:rsidRPr="007F0B9B" w14:paraId="5A0DEE4E" w14:textId="77777777" w:rsidTr="55F9FC32">
        <w:trPr>
          <w:cantSplit/>
          <w:trHeight w:val="313"/>
        </w:trPr>
        <w:tc>
          <w:tcPr>
            <w:tcW w:w="846" w:type="dxa"/>
          </w:tcPr>
          <w:p w14:paraId="08BF5728" w14:textId="77777777" w:rsidR="00D4254E" w:rsidRPr="007F0B9B" w:rsidRDefault="00D4254E" w:rsidP="001F5D97">
            <w:pPr>
              <w:pStyle w:val="BodytextIslington"/>
              <w:numPr>
                <w:ilvl w:val="0"/>
                <w:numId w:val="28"/>
              </w:numPr>
            </w:pPr>
          </w:p>
        </w:tc>
        <w:tc>
          <w:tcPr>
            <w:tcW w:w="6667" w:type="dxa"/>
          </w:tcPr>
          <w:p w14:paraId="3CCB2A0A" w14:textId="77777777" w:rsidR="000C1320" w:rsidRPr="000C1320" w:rsidRDefault="000C1320" w:rsidP="000C1320">
            <w:pPr>
              <w:pStyle w:val="BodytextIslington"/>
              <w:rPr>
                <w:rFonts w:cs="Tahoma"/>
                <w:b/>
                <w:bCs/>
                <w:color w:val="000000" w:themeColor="text1"/>
              </w:rPr>
            </w:pPr>
            <w:r w:rsidRPr="000C1320">
              <w:rPr>
                <w:rFonts w:cs="Tahoma"/>
                <w:b/>
                <w:bCs/>
                <w:color w:val="000000" w:themeColor="text1"/>
              </w:rPr>
              <w:t xml:space="preserve">Designing together: </w:t>
            </w:r>
            <w:r w:rsidRPr="000C1320">
              <w:rPr>
                <w:rFonts w:cs="Tahoma"/>
                <w:color w:val="000000" w:themeColor="text1"/>
              </w:rPr>
              <w:t>You can</w:t>
            </w:r>
          </w:p>
          <w:p w14:paraId="59189314" w14:textId="77777777" w:rsidR="000C1320" w:rsidRPr="000C1320" w:rsidRDefault="000C1320" w:rsidP="000C1320">
            <w:pPr>
              <w:pStyle w:val="BodytextIslington"/>
              <w:numPr>
                <w:ilvl w:val="0"/>
                <w:numId w:val="26"/>
              </w:numPr>
              <w:rPr>
                <w:rFonts w:cs="Tahoma"/>
                <w:color w:val="000000" w:themeColor="text1"/>
              </w:rPr>
            </w:pPr>
            <w:r w:rsidRPr="000C1320">
              <w:rPr>
                <w:rFonts w:cs="Tahoma"/>
                <w:color w:val="000000" w:themeColor="text1"/>
              </w:rPr>
              <w:t>engage with people in a variety of ways (e.g. workshops; co-design activities; mapping) and can adapt a design session to ensure you achieve a useful outcome</w:t>
            </w:r>
          </w:p>
          <w:p w14:paraId="58FB48C5" w14:textId="77777777" w:rsidR="000C1320" w:rsidRDefault="000C1320" w:rsidP="000C1320">
            <w:pPr>
              <w:pStyle w:val="BodytextIslington"/>
              <w:numPr>
                <w:ilvl w:val="0"/>
                <w:numId w:val="26"/>
              </w:numPr>
              <w:rPr>
                <w:rFonts w:cs="Tahoma"/>
                <w:color w:val="000000" w:themeColor="text1"/>
              </w:rPr>
            </w:pPr>
            <w:r w:rsidRPr="000C1320">
              <w:rPr>
                <w:rFonts w:cs="Tahoma"/>
                <w:color w:val="000000" w:themeColor="text1"/>
              </w:rPr>
              <w:t>effectively involve the right people throughout the design process</w:t>
            </w:r>
          </w:p>
          <w:p w14:paraId="2F7F5088" w14:textId="1DFB9E79" w:rsidR="00D4254E" w:rsidRPr="000C1320" w:rsidRDefault="000C1320" w:rsidP="000C1320">
            <w:pPr>
              <w:pStyle w:val="BodytextIslington"/>
              <w:numPr>
                <w:ilvl w:val="0"/>
                <w:numId w:val="26"/>
              </w:numPr>
              <w:rPr>
                <w:rFonts w:cs="Tahoma"/>
                <w:color w:val="000000" w:themeColor="text1"/>
              </w:rPr>
            </w:pPr>
            <w:r w:rsidRPr="000C1320">
              <w:rPr>
                <w:rFonts w:cs="Tahoma"/>
                <w:color w:val="000000" w:themeColor="text1"/>
              </w:rPr>
              <w:t>work across team or profession boundaries, for example with policy or service delivery teams</w:t>
            </w:r>
          </w:p>
        </w:tc>
        <w:tc>
          <w:tcPr>
            <w:tcW w:w="2693" w:type="dxa"/>
          </w:tcPr>
          <w:p w14:paraId="42413152" w14:textId="47DE46D1" w:rsidR="00D4254E" w:rsidRPr="007F0B9B" w:rsidRDefault="008D3E1A" w:rsidP="55F9FC32">
            <w:pPr>
              <w:pStyle w:val="BodytextIslington"/>
              <w:rPr>
                <w:rFonts w:eastAsia="Tahoma" w:cs="Tahoma"/>
              </w:rPr>
            </w:pPr>
            <w:r>
              <w:rPr>
                <w:rFonts w:eastAsia="Tahoma" w:cs="Tahoma"/>
              </w:rPr>
              <w:t>Essential</w:t>
            </w:r>
          </w:p>
        </w:tc>
      </w:tr>
      <w:tr w:rsidR="000C1320" w:rsidRPr="007F0B9B" w14:paraId="5D498AD2" w14:textId="77777777" w:rsidTr="55F9FC32">
        <w:trPr>
          <w:cantSplit/>
          <w:trHeight w:val="313"/>
        </w:trPr>
        <w:tc>
          <w:tcPr>
            <w:tcW w:w="846" w:type="dxa"/>
          </w:tcPr>
          <w:p w14:paraId="038F3D01" w14:textId="77777777" w:rsidR="000C1320" w:rsidRPr="007F0B9B" w:rsidRDefault="000C1320" w:rsidP="001F5D97">
            <w:pPr>
              <w:pStyle w:val="BodytextIslington"/>
              <w:numPr>
                <w:ilvl w:val="0"/>
                <w:numId w:val="28"/>
              </w:numPr>
            </w:pPr>
          </w:p>
        </w:tc>
        <w:tc>
          <w:tcPr>
            <w:tcW w:w="6667" w:type="dxa"/>
          </w:tcPr>
          <w:p w14:paraId="338FBEC6" w14:textId="77777777" w:rsidR="00357F2B" w:rsidRPr="00357F2B" w:rsidRDefault="00357F2B" w:rsidP="00357F2B">
            <w:pPr>
              <w:pStyle w:val="BodytextIslington"/>
              <w:rPr>
                <w:rFonts w:cs="Tahoma"/>
                <w:b/>
                <w:bCs/>
                <w:color w:val="000000" w:themeColor="text1"/>
              </w:rPr>
            </w:pPr>
            <w:r w:rsidRPr="00357F2B">
              <w:rPr>
                <w:rFonts w:cs="Tahoma"/>
                <w:b/>
                <w:bCs/>
                <w:color w:val="000000" w:themeColor="text1"/>
              </w:rPr>
              <w:t xml:space="preserve">Evidence-informed design: </w:t>
            </w:r>
            <w:r w:rsidRPr="00357F2B">
              <w:rPr>
                <w:rFonts w:cs="Tahoma"/>
                <w:color w:val="000000" w:themeColor="text1"/>
              </w:rPr>
              <w:t>You can</w:t>
            </w:r>
          </w:p>
          <w:p w14:paraId="675C66EC" w14:textId="77777777" w:rsidR="00357F2B" w:rsidRDefault="00357F2B" w:rsidP="00357F2B">
            <w:pPr>
              <w:pStyle w:val="BodytextIslington"/>
              <w:numPr>
                <w:ilvl w:val="0"/>
                <w:numId w:val="27"/>
              </w:numPr>
              <w:rPr>
                <w:rFonts w:cs="Tahoma"/>
                <w:color w:val="000000" w:themeColor="text1"/>
              </w:rPr>
            </w:pPr>
            <w:r w:rsidRPr="00357F2B">
              <w:rPr>
                <w:rFonts w:cs="Tahoma"/>
                <w:color w:val="000000" w:themeColor="text1"/>
              </w:rPr>
              <w:t>make effective decisions with research and data</w:t>
            </w:r>
          </w:p>
          <w:p w14:paraId="2924041D" w14:textId="682B7CB7" w:rsidR="000C1320" w:rsidRPr="00357F2B" w:rsidRDefault="00357F2B" w:rsidP="00357F2B">
            <w:pPr>
              <w:pStyle w:val="BodytextIslington"/>
              <w:numPr>
                <w:ilvl w:val="0"/>
                <w:numId w:val="27"/>
              </w:numPr>
              <w:rPr>
                <w:rFonts w:cs="Tahoma"/>
                <w:color w:val="000000" w:themeColor="text1"/>
              </w:rPr>
            </w:pPr>
            <w:r w:rsidRPr="00357F2B">
              <w:rPr>
                <w:rFonts w:cs="Tahoma"/>
                <w:color w:val="000000" w:themeColor="text1"/>
              </w:rPr>
              <w:t>apply design research methods and use complex research and data, including qualitative research, to develop and test design ideas</w:t>
            </w:r>
          </w:p>
        </w:tc>
        <w:tc>
          <w:tcPr>
            <w:tcW w:w="2693" w:type="dxa"/>
          </w:tcPr>
          <w:p w14:paraId="65BEA194" w14:textId="099FD99A" w:rsidR="000C1320" w:rsidRPr="007F0B9B" w:rsidRDefault="008D3E1A" w:rsidP="55F9FC32">
            <w:pPr>
              <w:pStyle w:val="BodytextIslington"/>
              <w:rPr>
                <w:rFonts w:eastAsia="Tahoma" w:cs="Tahoma"/>
              </w:rPr>
            </w:pPr>
            <w:r>
              <w:rPr>
                <w:rFonts w:eastAsia="Tahoma" w:cs="Tahoma"/>
              </w:rPr>
              <w:t>Essential</w:t>
            </w:r>
          </w:p>
        </w:tc>
      </w:tr>
      <w:tr w:rsidR="00357F2B" w:rsidRPr="007F0B9B" w14:paraId="3EC0FDFC" w14:textId="77777777" w:rsidTr="55F9FC32">
        <w:trPr>
          <w:cantSplit/>
          <w:trHeight w:val="313"/>
        </w:trPr>
        <w:tc>
          <w:tcPr>
            <w:tcW w:w="846" w:type="dxa"/>
          </w:tcPr>
          <w:p w14:paraId="69D9DC1D" w14:textId="77777777" w:rsidR="00357F2B" w:rsidRPr="007F0B9B" w:rsidRDefault="00357F2B" w:rsidP="001F5D97">
            <w:pPr>
              <w:pStyle w:val="BodytextIslington"/>
              <w:numPr>
                <w:ilvl w:val="0"/>
                <w:numId w:val="28"/>
              </w:numPr>
            </w:pPr>
          </w:p>
        </w:tc>
        <w:tc>
          <w:tcPr>
            <w:tcW w:w="6667" w:type="dxa"/>
          </w:tcPr>
          <w:p w14:paraId="2A8A2025" w14:textId="77777777" w:rsidR="004016F7" w:rsidRPr="004016F7" w:rsidRDefault="004016F7" w:rsidP="004016F7">
            <w:pPr>
              <w:pStyle w:val="BodytextIslington"/>
              <w:rPr>
                <w:rFonts w:cs="Tahoma"/>
                <w:color w:val="000000" w:themeColor="text1"/>
              </w:rPr>
            </w:pPr>
            <w:r w:rsidRPr="004016F7">
              <w:rPr>
                <w:rFonts w:cs="Tahoma"/>
                <w:b/>
                <w:bCs/>
                <w:color w:val="000000" w:themeColor="text1"/>
              </w:rPr>
              <w:t xml:space="preserve">Iterative design: </w:t>
            </w:r>
            <w:r w:rsidRPr="004016F7">
              <w:rPr>
                <w:rFonts w:cs="Tahoma"/>
                <w:color w:val="000000" w:themeColor="text1"/>
              </w:rPr>
              <w:t>You can</w:t>
            </w:r>
          </w:p>
          <w:p w14:paraId="3B75EFA7" w14:textId="77777777" w:rsidR="004016F7" w:rsidRDefault="004016F7" w:rsidP="004016F7">
            <w:pPr>
              <w:pStyle w:val="BodytextIslington"/>
              <w:numPr>
                <w:ilvl w:val="0"/>
                <w:numId w:val="27"/>
              </w:numPr>
              <w:rPr>
                <w:rFonts w:cs="Tahoma"/>
                <w:color w:val="000000" w:themeColor="text1"/>
              </w:rPr>
            </w:pPr>
            <w:r w:rsidRPr="004016F7">
              <w:rPr>
                <w:rFonts w:cs="Tahoma"/>
                <w:color w:val="000000" w:themeColor="text1"/>
              </w:rPr>
              <w:t>work in an agile, multidisciplinary and collaborative environment</w:t>
            </w:r>
          </w:p>
          <w:p w14:paraId="65DE4230" w14:textId="584DCB1D" w:rsidR="00357F2B" w:rsidRPr="004016F7" w:rsidRDefault="004016F7" w:rsidP="004016F7">
            <w:pPr>
              <w:pStyle w:val="BodytextIslington"/>
              <w:numPr>
                <w:ilvl w:val="0"/>
                <w:numId w:val="27"/>
              </w:numPr>
              <w:rPr>
                <w:rFonts w:cs="Tahoma"/>
                <w:color w:val="000000" w:themeColor="text1"/>
              </w:rPr>
            </w:pPr>
            <w:r w:rsidRPr="004016F7">
              <w:rPr>
                <w:rFonts w:cs="Tahoma"/>
                <w:color w:val="000000" w:themeColor="text1"/>
              </w:rPr>
              <w:t>adapt designs quickly to changes in requirements, priorities or the needs of the people we currently or could potentially support</w:t>
            </w:r>
          </w:p>
        </w:tc>
        <w:tc>
          <w:tcPr>
            <w:tcW w:w="2693" w:type="dxa"/>
          </w:tcPr>
          <w:p w14:paraId="1A9E1CBB" w14:textId="5FFD5063" w:rsidR="00357F2B" w:rsidRPr="007F0B9B" w:rsidRDefault="008D3E1A" w:rsidP="55F9FC32">
            <w:pPr>
              <w:pStyle w:val="BodytextIslington"/>
              <w:rPr>
                <w:rFonts w:eastAsia="Tahoma" w:cs="Tahoma"/>
              </w:rPr>
            </w:pPr>
            <w:r>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5E602A09" w:rsidR="00A461B5" w:rsidRDefault="007E3174" w:rsidP="007E3174">
      <w:pPr>
        <w:pStyle w:val="BodytextIslington"/>
      </w:pPr>
      <w:r w:rsidRPr="007E3174">
        <w:rPr>
          <w:noProof/>
        </w:rPr>
        <w:lastRenderedPageBreak/>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12C3" w14:textId="77777777" w:rsidR="00174C48" w:rsidRDefault="00174C48" w:rsidP="00687CE3">
      <w:r>
        <w:separator/>
      </w:r>
    </w:p>
  </w:endnote>
  <w:endnote w:type="continuationSeparator" w:id="0">
    <w:p w14:paraId="3BA74C6E" w14:textId="77777777" w:rsidR="00174C48" w:rsidRDefault="00174C48" w:rsidP="00687CE3">
      <w:r>
        <w:continuationSeparator/>
      </w:r>
    </w:p>
  </w:endnote>
  <w:endnote w:type="continuationNotice" w:id="1">
    <w:p w14:paraId="5C2A5FAE" w14:textId="77777777" w:rsidR="00174C48" w:rsidRDefault="00174C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A744" w14:textId="77777777" w:rsidR="00174C48" w:rsidRDefault="00174C48" w:rsidP="00687CE3">
      <w:r>
        <w:separator/>
      </w:r>
    </w:p>
  </w:footnote>
  <w:footnote w:type="continuationSeparator" w:id="0">
    <w:p w14:paraId="7D8726D9" w14:textId="77777777" w:rsidR="00174C48" w:rsidRDefault="00174C48" w:rsidP="00687CE3">
      <w:r>
        <w:continuationSeparator/>
      </w:r>
    </w:p>
  </w:footnote>
  <w:footnote w:type="continuationNotice" w:id="1">
    <w:p w14:paraId="6E439DA2" w14:textId="77777777" w:rsidR="00174C48" w:rsidRDefault="00174C4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0819D0"/>
    <w:multiLevelType w:val="hybridMultilevel"/>
    <w:tmpl w:val="FAFA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F700ED"/>
    <w:multiLevelType w:val="hybridMultilevel"/>
    <w:tmpl w:val="7A162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F41B1F"/>
    <w:multiLevelType w:val="hybridMultilevel"/>
    <w:tmpl w:val="5A6EC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C65081"/>
    <w:multiLevelType w:val="hybridMultilevel"/>
    <w:tmpl w:val="3950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551F0A"/>
    <w:multiLevelType w:val="hybridMultilevel"/>
    <w:tmpl w:val="FEDE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EA74C1"/>
    <w:multiLevelType w:val="hybridMultilevel"/>
    <w:tmpl w:val="8AB8343A"/>
    <w:lvl w:ilvl="0" w:tplc="08090001">
      <w:start w:val="1"/>
      <w:numFmt w:val="bullet"/>
      <w:lvlText w:val=""/>
      <w:lvlJc w:val="left"/>
      <w:pPr>
        <w:ind w:left="720" w:hanging="360"/>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F4062F"/>
    <w:multiLevelType w:val="hybridMultilevel"/>
    <w:tmpl w:val="B9A8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F1C04"/>
    <w:multiLevelType w:val="hybridMultilevel"/>
    <w:tmpl w:val="2C66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46F89"/>
    <w:multiLevelType w:val="hybridMultilevel"/>
    <w:tmpl w:val="4048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211F9"/>
    <w:multiLevelType w:val="hybridMultilevel"/>
    <w:tmpl w:val="ED5461F6"/>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375ADA"/>
    <w:multiLevelType w:val="hybridMultilevel"/>
    <w:tmpl w:val="A43C2C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23"/>
  </w:num>
  <w:num w:numId="2" w16cid:durableId="1231111515">
    <w:abstractNumId w:val="20"/>
  </w:num>
  <w:num w:numId="3" w16cid:durableId="504319406">
    <w:abstractNumId w:val="10"/>
  </w:num>
  <w:num w:numId="4" w16cid:durableId="529805229">
    <w:abstractNumId w:val="21"/>
  </w:num>
  <w:num w:numId="5" w16cid:durableId="691807524">
    <w:abstractNumId w:val="22"/>
  </w:num>
  <w:num w:numId="6" w16cid:durableId="1139028826">
    <w:abstractNumId w:val="26"/>
  </w:num>
  <w:num w:numId="7" w16cid:durableId="101920931">
    <w:abstractNumId w:val="2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5"/>
  </w:num>
  <w:num w:numId="19" w16cid:durableId="513693974">
    <w:abstractNumId w:val="25"/>
  </w:num>
  <w:num w:numId="20" w16cid:durableId="2130388994">
    <w:abstractNumId w:val="13"/>
  </w:num>
  <w:num w:numId="21" w16cid:durableId="1085106803">
    <w:abstractNumId w:val="14"/>
  </w:num>
  <w:num w:numId="22" w16cid:durableId="853346480">
    <w:abstractNumId w:val="12"/>
  </w:num>
  <w:num w:numId="23" w16cid:durableId="553926316">
    <w:abstractNumId w:val="11"/>
  </w:num>
  <w:num w:numId="24" w16cid:durableId="371539910">
    <w:abstractNumId w:val="24"/>
  </w:num>
  <w:num w:numId="25" w16cid:durableId="2046174047">
    <w:abstractNumId w:val="18"/>
  </w:num>
  <w:num w:numId="26" w16cid:durableId="656225160">
    <w:abstractNumId w:val="16"/>
  </w:num>
  <w:num w:numId="27" w16cid:durableId="340014601">
    <w:abstractNumId w:val="19"/>
  </w:num>
  <w:num w:numId="28" w16cid:durableId="1778451385">
    <w:abstractNumId w:val="27"/>
  </w:num>
  <w:num w:numId="29" w16cid:durableId="1835486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40BE"/>
    <w:rsid w:val="000234F9"/>
    <w:rsid w:val="000337B7"/>
    <w:rsid w:val="00035712"/>
    <w:rsid w:val="000418DE"/>
    <w:rsid w:val="00041EA5"/>
    <w:rsid w:val="00045EFC"/>
    <w:rsid w:val="00052EED"/>
    <w:rsid w:val="00062667"/>
    <w:rsid w:val="0006549B"/>
    <w:rsid w:val="00066517"/>
    <w:rsid w:val="00066A69"/>
    <w:rsid w:val="000720F5"/>
    <w:rsid w:val="00090CFD"/>
    <w:rsid w:val="0009430C"/>
    <w:rsid w:val="000B237C"/>
    <w:rsid w:val="000B3500"/>
    <w:rsid w:val="000B437B"/>
    <w:rsid w:val="000C1320"/>
    <w:rsid w:val="000C75B5"/>
    <w:rsid w:val="000D5E09"/>
    <w:rsid w:val="000D6469"/>
    <w:rsid w:val="000E28D9"/>
    <w:rsid w:val="000F3C1B"/>
    <w:rsid w:val="00100B0F"/>
    <w:rsid w:val="00106A43"/>
    <w:rsid w:val="00107F54"/>
    <w:rsid w:val="0011094A"/>
    <w:rsid w:val="00110A58"/>
    <w:rsid w:val="00127997"/>
    <w:rsid w:val="00131626"/>
    <w:rsid w:val="00135AB9"/>
    <w:rsid w:val="00141359"/>
    <w:rsid w:val="00151F28"/>
    <w:rsid w:val="00160ABF"/>
    <w:rsid w:val="00164CBB"/>
    <w:rsid w:val="00165EED"/>
    <w:rsid w:val="00174C48"/>
    <w:rsid w:val="00175B58"/>
    <w:rsid w:val="001761C0"/>
    <w:rsid w:val="00192BF5"/>
    <w:rsid w:val="001A038B"/>
    <w:rsid w:val="001B5426"/>
    <w:rsid w:val="001C3486"/>
    <w:rsid w:val="001C6509"/>
    <w:rsid w:val="001C753D"/>
    <w:rsid w:val="001E2A4F"/>
    <w:rsid w:val="001F0BD1"/>
    <w:rsid w:val="001F128E"/>
    <w:rsid w:val="001F5D97"/>
    <w:rsid w:val="001F6247"/>
    <w:rsid w:val="001F659F"/>
    <w:rsid w:val="001F786D"/>
    <w:rsid w:val="00202A08"/>
    <w:rsid w:val="00207C7B"/>
    <w:rsid w:val="00210F2E"/>
    <w:rsid w:val="002454FF"/>
    <w:rsid w:val="00250F02"/>
    <w:rsid w:val="00251B75"/>
    <w:rsid w:val="00255C0D"/>
    <w:rsid w:val="0026661D"/>
    <w:rsid w:val="00271062"/>
    <w:rsid w:val="00276792"/>
    <w:rsid w:val="00277291"/>
    <w:rsid w:val="002875FF"/>
    <w:rsid w:val="00293F94"/>
    <w:rsid w:val="002A4F15"/>
    <w:rsid w:val="002A6451"/>
    <w:rsid w:val="002B0FD2"/>
    <w:rsid w:val="002C0511"/>
    <w:rsid w:val="002C5D15"/>
    <w:rsid w:val="002C5E29"/>
    <w:rsid w:val="002D25AB"/>
    <w:rsid w:val="002E295B"/>
    <w:rsid w:val="002E3A28"/>
    <w:rsid w:val="002E69D2"/>
    <w:rsid w:val="002E6C44"/>
    <w:rsid w:val="00301D97"/>
    <w:rsid w:val="003021C5"/>
    <w:rsid w:val="003036D8"/>
    <w:rsid w:val="003050F5"/>
    <w:rsid w:val="003200E5"/>
    <w:rsid w:val="0032345C"/>
    <w:rsid w:val="003359DE"/>
    <w:rsid w:val="00350B0C"/>
    <w:rsid w:val="00351692"/>
    <w:rsid w:val="0035733F"/>
    <w:rsid w:val="00357F2B"/>
    <w:rsid w:val="00360032"/>
    <w:rsid w:val="00365AED"/>
    <w:rsid w:val="003700B0"/>
    <w:rsid w:val="00371CD0"/>
    <w:rsid w:val="00373635"/>
    <w:rsid w:val="003813A1"/>
    <w:rsid w:val="003831AD"/>
    <w:rsid w:val="00386158"/>
    <w:rsid w:val="00393BF7"/>
    <w:rsid w:val="00393D5A"/>
    <w:rsid w:val="003C0C2E"/>
    <w:rsid w:val="003C295C"/>
    <w:rsid w:val="003C2BC2"/>
    <w:rsid w:val="003C4A28"/>
    <w:rsid w:val="003D7959"/>
    <w:rsid w:val="003E1990"/>
    <w:rsid w:val="003E3019"/>
    <w:rsid w:val="003E3F7C"/>
    <w:rsid w:val="003E5B9F"/>
    <w:rsid w:val="003E6BBB"/>
    <w:rsid w:val="003F12F9"/>
    <w:rsid w:val="003F51EE"/>
    <w:rsid w:val="004008AB"/>
    <w:rsid w:val="004016F7"/>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1B54"/>
    <w:rsid w:val="00453F25"/>
    <w:rsid w:val="004562D1"/>
    <w:rsid w:val="00456BAE"/>
    <w:rsid w:val="00460806"/>
    <w:rsid w:val="004621EA"/>
    <w:rsid w:val="0046290A"/>
    <w:rsid w:val="00464E42"/>
    <w:rsid w:val="00476FF7"/>
    <w:rsid w:val="004827A3"/>
    <w:rsid w:val="00484A2E"/>
    <w:rsid w:val="00491F22"/>
    <w:rsid w:val="00492856"/>
    <w:rsid w:val="00492D7C"/>
    <w:rsid w:val="00494A44"/>
    <w:rsid w:val="00495559"/>
    <w:rsid w:val="004A10D6"/>
    <w:rsid w:val="004A12BC"/>
    <w:rsid w:val="004C3409"/>
    <w:rsid w:val="004C42C7"/>
    <w:rsid w:val="004C4868"/>
    <w:rsid w:val="004D4F28"/>
    <w:rsid w:val="004E5C8B"/>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9441D"/>
    <w:rsid w:val="005B35D2"/>
    <w:rsid w:val="005B7001"/>
    <w:rsid w:val="005C0637"/>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044C"/>
    <w:rsid w:val="0062193A"/>
    <w:rsid w:val="0062365A"/>
    <w:rsid w:val="00626ADF"/>
    <w:rsid w:val="006351C4"/>
    <w:rsid w:val="00636296"/>
    <w:rsid w:val="006378C9"/>
    <w:rsid w:val="006405AA"/>
    <w:rsid w:val="00644C97"/>
    <w:rsid w:val="00646024"/>
    <w:rsid w:val="00654A86"/>
    <w:rsid w:val="0066348B"/>
    <w:rsid w:val="006808AE"/>
    <w:rsid w:val="006823D0"/>
    <w:rsid w:val="00683AF9"/>
    <w:rsid w:val="006842AB"/>
    <w:rsid w:val="00687CE3"/>
    <w:rsid w:val="006903DF"/>
    <w:rsid w:val="0069329B"/>
    <w:rsid w:val="00693A52"/>
    <w:rsid w:val="0069620A"/>
    <w:rsid w:val="006A0461"/>
    <w:rsid w:val="006A536A"/>
    <w:rsid w:val="006A7A2D"/>
    <w:rsid w:val="006B1ED0"/>
    <w:rsid w:val="006B6CFE"/>
    <w:rsid w:val="006B6E28"/>
    <w:rsid w:val="006D02AD"/>
    <w:rsid w:val="006D47C1"/>
    <w:rsid w:val="006F1367"/>
    <w:rsid w:val="006F26F8"/>
    <w:rsid w:val="006F71F2"/>
    <w:rsid w:val="00701F67"/>
    <w:rsid w:val="0071301F"/>
    <w:rsid w:val="007133C5"/>
    <w:rsid w:val="00717ED2"/>
    <w:rsid w:val="007244D8"/>
    <w:rsid w:val="0072715C"/>
    <w:rsid w:val="00731227"/>
    <w:rsid w:val="0074701F"/>
    <w:rsid w:val="00772A2B"/>
    <w:rsid w:val="0077578C"/>
    <w:rsid w:val="007818CD"/>
    <w:rsid w:val="00783537"/>
    <w:rsid w:val="007856CF"/>
    <w:rsid w:val="00787162"/>
    <w:rsid w:val="00787552"/>
    <w:rsid w:val="007906AE"/>
    <w:rsid w:val="00791239"/>
    <w:rsid w:val="007D3DA7"/>
    <w:rsid w:val="007D4775"/>
    <w:rsid w:val="007D7500"/>
    <w:rsid w:val="007E0771"/>
    <w:rsid w:val="007E1F47"/>
    <w:rsid w:val="007E3174"/>
    <w:rsid w:val="007E4985"/>
    <w:rsid w:val="007E5DA9"/>
    <w:rsid w:val="007F0B9B"/>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582B"/>
    <w:rsid w:val="008672D1"/>
    <w:rsid w:val="00872860"/>
    <w:rsid w:val="00876CFF"/>
    <w:rsid w:val="008841FF"/>
    <w:rsid w:val="008867C0"/>
    <w:rsid w:val="008A3372"/>
    <w:rsid w:val="008A50B0"/>
    <w:rsid w:val="008B4D77"/>
    <w:rsid w:val="008C0B04"/>
    <w:rsid w:val="008C7EC2"/>
    <w:rsid w:val="008D18B1"/>
    <w:rsid w:val="008D276B"/>
    <w:rsid w:val="008D3E1A"/>
    <w:rsid w:val="008E072A"/>
    <w:rsid w:val="008E50CC"/>
    <w:rsid w:val="00900F38"/>
    <w:rsid w:val="0091126D"/>
    <w:rsid w:val="00913E99"/>
    <w:rsid w:val="0091559D"/>
    <w:rsid w:val="0092438E"/>
    <w:rsid w:val="00932248"/>
    <w:rsid w:val="00935384"/>
    <w:rsid w:val="00937769"/>
    <w:rsid w:val="009464EF"/>
    <w:rsid w:val="00950039"/>
    <w:rsid w:val="00960D3A"/>
    <w:rsid w:val="00966211"/>
    <w:rsid w:val="009711FF"/>
    <w:rsid w:val="00980486"/>
    <w:rsid w:val="0098257B"/>
    <w:rsid w:val="00985ED3"/>
    <w:rsid w:val="00987A80"/>
    <w:rsid w:val="0099223F"/>
    <w:rsid w:val="0099227D"/>
    <w:rsid w:val="009B05BE"/>
    <w:rsid w:val="009B1122"/>
    <w:rsid w:val="009B1D2F"/>
    <w:rsid w:val="009C17D5"/>
    <w:rsid w:val="009C365E"/>
    <w:rsid w:val="009C74BB"/>
    <w:rsid w:val="009C7779"/>
    <w:rsid w:val="009D2DB7"/>
    <w:rsid w:val="009E2E6C"/>
    <w:rsid w:val="009F54B3"/>
    <w:rsid w:val="009F6BDF"/>
    <w:rsid w:val="00A0019E"/>
    <w:rsid w:val="00A033E9"/>
    <w:rsid w:val="00A059B2"/>
    <w:rsid w:val="00A05F87"/>
    <w:rsid w:val="00A11FAF"/>
    <w:rsid w:val="00A132F9"/>
    <w:rsid w:val="00A15C5C"/>
    <w:rsid w:val="00A2616B"/>
    <w:rsid w:val="00A26859"/>
    <w:rsid w:val="00A26A84"/>
    <w:rsid w:val="00A37450"/>
    <w:rsid w:val="00A37F77"/>
    <w:rsid w:val="00A461B5"/>
    <w:rsid w:val="00A47BC6"/>
    <w:rsid w:val="00A51E2E"/>
    <w:rsid w:val="00A52F91"/>
    <w:rsid w:val="00A5353F"/>
    <w:rsid w:val="00A542B4"/>
    <w:rsid w:val="00A574DD"/>
    <w:rsid w:val="00A5756F"/>
    <w:rsid w:val="00A61BB1"/>
    <w:rsid w:val="00A725AA"/>
    <w:rsid w:val="00A74A2D"/>
    <w:rsid w:val="00A758BC"/>
    <w:rsid w:val="00A83EB1"/>
    <w:rsid w:val="00A855F7"/>
    <w:rsid w:val="00A86BAA"/>
    <w:rsid w:val="00AB515F"/>
    <w:rsid w:val="00AB719C"/>
    <w:rsid w:val="00AC6CA0"/>
    <w:rsid w:val="00AD2728"/>
    <w:rsid w:val="00AD6E1F"/>
    <w:rsid w:val="00AD7986"/>
    <w:rsid w:val="00AD7B26"/>
    <w:rsid w:val="00AE04B6"/>
    <w:rsid w:val="00AE4F76"/>
    <w:rsid w:val="00AE6527"/>
    <w:rsid w:val="00AF09A5"/>
    <w:rsid w:val="00AF1E6A"/>
    <w:rsid w:val="00AF22EE"/>
    <w:rsid w:val="00AF73B4"/>
    <w:rsid w:val="00B01D6E"/>
    <w:rsid w:val="00B06D07"/>
    <w:rsid w:val="00B076D7"/>
    <w:rsid w:val="00B10FB6"/>
    <w:rsid w:val="00B334D2"/>
    <w:rsid w:val="00B3371B"/>
    <w:rsid w:val="00B51151"/>
    <w:rsid w:val="00B60FF4"/>
    <w:rsid w:val="00B73832"/>
    <w:rsid w:val="00B74820"/>
    <w:rsid w:val="00B83EB0"/>
    <w:rsid w:val="00B85CFF"/>
    <w:rsid w:val="00B903BD"/>
    <w:rsid w:val="00BA2D69"/>
    <w:rsid w:val="00BB3F73"/>
    <w:rsid w:val="00BB589C"/>
    <w:rsid w:val="00BB7302"/>
    <w:rsid w:val="00BD2A9C"/>
    <w:rsid w:val="00BD40CA"/>
    <w:rsid w:val="00BF0FCF"/>
    <w:rsid w:val="00C049B8"/>
    <w:rsid w:val="00C07132"/>
    <w:rsid w:val="00C17E08"/>
    <w:rsid w:val="00C21F73"/>
    <w:rsid w:val="00C256AF"/>
    <w:rsid w:val="00C33ED8"/>
    <w:rsid w:val="00C361C3"/>
    <w:rsid w:val="00C41DB4"/>
    <w:rsid w:val="00C42F09"/>
    <w:rsid w:val="00C57622"/>
    <w:rsid w:val="00C7402D"/>
    <w:rsid w:val="00C80CD1"/>
    <w:rsid w:val="00C95207"/>
    <w:rsid w:val="00CA144B"/>
    <w:rsid w:val="00CA7B26"/>
    <w:rsid w:val="00CB1584"/>
    <w:rsid w:val="00CB1CB2"/>
    <w:rsid w:val="00CC3F08"/>
    <w:rsid w:val="00CD1418"/>
    <w:rsid w:val="00CD1A40"/>
    <w:rsid w:val="00CD3AE8"/>
    <w:rsid w:val="00CE18EE"/>
    <w:rsid w:val="00CE2F9E"/>
    <w:rsid w:val="00CF312E"/>
    <w:rsid w:val="00CF3ECA"/>
    <w:rsid w:val="00CF737F"/>
    <w:rsid w:val="00D2034D"/>
    <w:rsid w:val="00D22E3D"/>
    <w:rsid w:val="00D24CCB"/>
    <w:rsid w:val="00D275C2"/>
    <w:rsid w:val="00D3219D"/>
    <w:rsid w:val="00D334F0"/>
    <w:rsid w:val="00D4254E"/>
    <w:rsid w:val="00D45FAC"/>
    <w:rsid w:val="00D60028"/>
    <w:rsid w:val="00D62E59"/>
    <w:rsid w:val="00D637FB"/>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43801"/>
    <w:rsid w:val="00E51E79"/>
    <w:rsid w:val="00E52824"/>
    <w:rsid w:val="00E55DFE"/>
    <w:rsid w:val="00E573D2"/>
    <w:rsid w:val="00E67BD3"/>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20132"/>
    <w:rsid w:val="00F2223D"/>
    <w:rsid w:val="00F328EE"/>
    <w:rsid w:val="00F34455"/>
    <w:rsid w:val="00F37B0D"/>
    <w:rsid w:val="00F40214"/>
    <w:rsid w:val="00F43CAF"/>
    <w:rsid w:val="00F55461"/>
    <w:rsid w:val="00F556B6"/>
    <w:rsid w:val="00F57241"/>
    <w:rsid w:val="00F607E3"/>
    <w:rsid w:val="00F710DC"/>
    <w:rsid w:val="00F73847"/>
    <w:rsid w:val="00F7758A"/>
    <w:rsid w:val="00F81105"/>
    <w:rsid w:val="00F815CE"/>
    <w:rsid w:val="00F93953"/>
    <w:rsid w:val="00F9684A"/>
    <w:rsid w:val="00F96B89"/>
    <w:rsid w:val="00F96CE0"/>
    <w:rsid w:val="00F97746"/>
    <w:rsid w:val="00FB2EC5"/>
    <w:rsid w:val="00FD007A"/>
    <w:rsid w:val="00FD1F19"/>
    <w:rsid w:val="00FD5A95"/>
    <w:rsid w:val="00FE0052"/>
    <w:rsid w:val="00FE0F70"/>
    <w:rsid w:val="00FE6678"/>
    <w:rsid w:val="00FE6BCF"/>
    <w:rsid w:val="00FF01DA"/>
    <w:rsid w:val="00FF0352"/>
    <w:rsid w:val="00FF2397"/>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customStyle="1" w:styleId="Heading2Islington">
    <w:name w:val="Heading 2 (Islington)"/>
    <w:basedOn w:val="Heading2"/>
    <w:next w:val="BodytextIslington"/>
    <w:qFormat/>
    <w:rsid w:val="00062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1928</Words>
  <Characters>11320</Characters>
  <Application>Microsoft Office Word</Application>
  <DocSecurity>0</DocSecurity>
  <Lines>263</Lines>
  <Paragraphs>154</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13094</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Esther Omotola Ayoola</cp:lastModifiedBy>
  <cp:revision>2</cp:revision>
  <dcterms:created xsi:type="dcterms:W3CDTF">2026-03-23T15:35:00Z</dcterms:created>
  <dcterms:modified xsi:type="dcterms:W3CDTF">2026-03-23T15:35:00Z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