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9C17D5" w:rsidR="009C17D5" w:rsidP="00365AED" w:rsidRDefault="009C17D5" w14:paraId="7B21BBAE" w14:textId="77777777">
      <w:pPr>
        <w:pStyle w:val="TitleIslington"/>
        <w:rPr>
          <w:sz w:val="44"/>
          <w:szCs w:val="40"/>
        </w:rPr>
      </w:pPr>
    </w:p>
    <w:p w:rsidR="001F128E" w:rsidP="00365AED" w:rsidRDefault="00251B75" w14:paraId="582A0915" w14:textId="450DA3B6">
      <w:pPr>
        <w:pStyle w:val="TitleIslington"/>
      </w:pPr>
      <w:r w:rsidR="00251B75">
        <w:rPr/>
        <w:t xml:space="preserve">Job </w:t>
      </w:r>
      <w:r w:rsidR="00ED5A19">
        <w:rPr/>
        <w:t>description</w:t>
      </w:r>
    </w:p>
    <w:p w:rsidR="1C082793" w:rsidP="4BD3E936" w:rsidRDefault="1C082793" w14:paraId="6874FB4A" w14:textId="3FB1A96B">
      <w:pPr>
        <w:pStyle w:val="Heading2"/>
        <w:suppressLineNumbers w:val="0"/>
        <w:bidi w:val="0"/>
        <w:spacing w:before="240" w:beforeAutospacing="off" w:after="120" w:afterAutospacing="off" w:line="259" w:lineRule="auto"/>
        <w:ind w:left="0" w:right="0"/>
        <w:jc w:val="left"/>
      </w:pPr>
      <w:r w:rsidR="1C082793">
        <w:rPr/>
        <w:t>Lead AI Engineer</w:t>
      </w:r>
    </w:p>
    <w:p w:rsidRPr="00E52824" w:rsidR="009C17D5" w:rsidP="006F5709" w:rsidRDefault="009C17D5" w14:paraId="4829845F" w14:textId="036701E4">
      <w:pPr>
        <w:pStyle w:val="BulletsIslington"/>
        <w:numPr>
          <w:ilvl w:val="0"/>
          <w:numId w:val="21"/>
        </w:numPr>
        <w:tabs>
          <w:tab w:val="left" w:pos="3969"/>
        </w:tabs>
        <w:rPr/>
      </w:pPr>
      <w:r w:rsidR="009C17D5">
        <w:rPr/>
        <w:t>Grade:</w:t>
      </w:r>
      <w:r w:rsidR="1D757244">
        <w:rPr/>
        <w:t xml:space="preserve">            </w:t>
      </w:r>
      <w:r w:rsidRPr="28FC3AFF" w:rsidR="1D757244">
        <w:rPr>
          <w:color w:val="000000" w:themeColor="text1" w:themeTint="FF" w:themeShade="FF"/>
        </w:rPr>
        <w:t xml:space="preserve"> PO9</w:t>
      </w:r>
      <w:r>
        <w:tab/>
      </w:r>
      <w:r>
        <w:tab/>
      </w:r>
    </w:p>
    <w:p w:rsidR="009C17D5" w:rsidP="2856CBAC" w:rsidRDefault="009C17D5" w14:paraId="7AECA483" w14:textId="5C770AC3">
      <w:pPr>
        <w:pStyle w:val="BulletsIslington"/>
        <w:numPr>
          <w:ilvl w:val="0"/>
          <w:numId w:val="21"/>
        </w:numPr>
      </w:pPr>
      <w:r>
        <w:t>Reports to:</w:t>
      </w:r>
      <w:r>
        <w:tab/>
      </w:r>
      <w:r w:rsidR="38DF5B6B">
        <w:t xml:space="preserve">Head of Innovation &amp; Service Design  </w:t>
      </w:r>
    </w:p>
    <w:p w:rsidRPr="00E52824" w:rsidR="009C17D5" w:rsidP="00E52824" w:rsidRDefault="009C17D5" w14:paraId="41C3CD14" w14:textId="7D3A3486">
      <w:pPr>
        <w:pStyle w:val="BulletsIslington"/>
        <w:numPr>
          <w:ilvl w:val="0"/>
          <w:numId w:val="21"/>
        </w:numPr>
      </w:pPr>
      <w:r w:rsidRPr="00E52824">
        <w:t>Direct reports:</w:t>
      </w:r>
      <w:r w:rsidRPr="00E52824" w:rsidR="00F73847">
        <w:tab/>
      </w:r>
      <w:r w:rsidR="00254593">
        <w:t>Supervisory responsibilities (dependent on project)</w:t>
      </w:r>
    </w:p>
    <w:p w:rsidRPr="00E52824" w:rsidR="009C17D5" w:rsidP="00E52824" w:rsidRDefault="009C17D5" w14:paraId="0F9F4BD0" w14:textId="0138F903">
      <w:pPr>
        <w:pStyle w:val="BulletsIslington"/>
        <w:numPr>
          <w:ilvl w:val="0"/>
          <w:numId w:val="21"/>
        </w:numPr>
      </w:pPr>
      <w:r>
        <w:t>Your team:</w:t>
      </w:r>
      <w:r>
        <w:tab/>
      </w:r>
      <w:r w:rsidR="6AD799D3">
        <w:t>Digital Strategy &amp; Design</w:t>
      </w:r>
    </w:p>
    <w:p w:rsidR="009C17D5" w:rsidP="2856CBAC" w:rsidRDefault="009C17D5" w14:paraId="712C81B3" w14:textId="33317528">
      <w:pPr>
        <w:pStyle w:val="BulletsIslington"/>
        <w:numPr>
          <w:ilvl w:val="0"/>
          <w:numId w:val="21"/>
        </w:numPr>
        <w:spacing w:line="259" w:lineRule="auto"/>
      </w:pPr>
      <w:r>
        <w:t>Service area:</w:t>
      </w:r>
      <w:r>
        <w:tab/>
      </w:r>
      <w:r w:rsidR="269AB501">
        <w:t>Digital Services</w:t>
      </w:r>
    </w:p>
    <w:p w:rsidR="1639A78D" w:rsidP="005362E2" w:rsidRDefault="009C17D5" w14:paraId="3771A785" w14:textId="0908C418">
      <w:pPr>
        <w:pStyle w:val="BulletsIslington"/>
        <w:numPr>
          <w:ilvl w:val="0"/>
          <w:numId w:val="21"/>
        </w:numPr>
        <w:spacing w:after="0"/>
      </w:pPr>
      <w:r>
        <w:t xml:space="preserve">Directorate: </w:t>
      </w:r>
      <w:r>
        <w:tab/>
      </w:r>
      <w:r w:rsidR="76404CCC">
        <w:t>R</w:t>
      </w:r>
      <w:r>
        <w:t>esources</w:t>
      </w:r>
    </w:p>
    <w:p w:rsidRPr="005362E2" w:rsidR="005362E2" w:rsidP="005362E2" w:rsidRDefault="005362E2" w14:paraId="137FEC5E" w14:textId="77777777">
      <w:pPr>
        <w:pStyle w:val="BodytextIslington"/>
        <w:spacing w:before="0"/>
        <w:rPr>
          <w:sz w:val="2"/>
          <w:szCs w:val="2"/>
        </w:rPr>
      </w:pPr>
    </w:p>
    <w:tbl>
      <w:tblPr>
        <w:tblStyle w:val="IslingtonTableStyle"/>
        <w:tblW w:w="0" w:type="auto"/>
        <w:tblBorders>
          <w:left w:val="none" w:color="auto" w:sz="0" w:space="0"/>
          <w:right w:val="none" w:color="auto" w:sz="0" w:space="0"/>
        </w:tblBorders>
        <w:tblLook w:val="04A0" w:firstRow="1" w:lastRow="0" w:firstColumn="1" w:lastColumn="0" w:noHBand="0" w:noVBand="1"/>
        <w:tblDescription w:val="Essential skills criteria"/>
      </w:tblPr>
      <w:tblGrid>
        <w:gridCol w:w="10188"/>
      </w:tblGrid>
      <w:tr w:rsidR="1639A78D" w:rsidTr="4BD3E936" w14:paraId="38810AED" w14:textId="77777777">
        <w:trPr>
          <w:cnfStyle w:val="100000000000" w:firstRow="1" w:lastRow="0" w:firstColumn="0" w:lastColumn="0" w:oddVBand="0" w:evenVBand="0" w:oddHBand="0" w:evenHBand="0" w:firstRowFirstColumn="0" w:firstRowLastColumn="0" w:lastRowFirstColumn="0" w:lastRowLastColumn="0"/>
          <w:trHeight w:val="313"/>
        </w:trPr>
        <w:tc>
          <w:tcPr>
            <w:cnfStyle w:val="000000000000" w:firstRow="0" w:lastRow="0" w:firstColumn="0" w:lastColumn="0" w:oddVBand="0" w:evenVBand="0" w:oddHBand="0" w:evenHBand="0" w:firstRowFirstColumn="0" w:firstRowLastColumn="0" w:lastRowFirstColumn="0" w:lastRowLastColumn="0"/>
            <w:tcW w:w="10188" w:type="dxa"/>
            <w:tcMar/>
          </w:tcPr>
          <w:p w:rsidR="66FDDA91" w:rsidP="005362E2" w:rsidRDefault="66FDDA91" w14:paraId="74A59731" w14:textId="681754B8">
            <w:pPr>
              <w:pStyle w:val="BodytextIslington"/>
              <w:rPr>
                <w:b w:val="0"/>
              </w:rPr>
            </w:pPr>
            <w:r w:rsidRPr="1639A78D">
              <w:t>Special requirements of the post</w:t>
            </w:r>
            <w:r w:rsidR="00843870">
              <w:t xml:space="preserve"> (delete as applicable)</w:t>
            </w:r>
          </w:p>
        </w:tc>
      </w:tr>
      <w:tr w:rsidR="00843870" w:rsidTr="4BD3E936" w14:paraId="39757848" w14:textId="77777777">
        <w:trPr>
          <w:trHeight w:val="300"/>
        </w:trPr>
        <w:tc>
          <w:tcPr>
            <w:cnfStyle w:val="000000000000" w:firstRow="0" w:lastRow="0" w:firstColumn="0" w:lastColumn="0" w:oddVBand="0" w:evenVBand="0" w:oddHBand="0" w:evenHBand="0" w:firstRowFirstColumn="0" w:firstRowLastColumn="0" w:lastRowFirstColumn="0" w:lastRowLastColumn="0"/>
            <w:tcW w:w="10188" w:type="dxa"/>
            <w:tcMar/>
          </w:tcPr>
          <w:p w:rsidR="00843870" w:rsidP="1639A78D" w:rsidRDefault="1A9DBDEB" w14:paraId="53EC9F6D" w14:textId="088651A6">
            <w:pPr>
              <w:pStyle w:val="BodytextIslington"/>
            </w:pPr>
            <w:r>
              <w:t xml:space="preserve">Workstyle: </w:t>
            </w:r>
            <w:r w:rsidR="1731931F">
              <w:t>Desk-based worker</w:t>
            </w:r>
            <w:r>
              <w:t xml:space="preserve"> (Lower presence, one day a week </w:t>
            </w:r>
            <w:r w:rsidR="00872860">
              <w:t>minimum</w:t>
            </w:r>
            <w:r>
              <w:t>)</w:t>
            </w:r>
          </w:p>
          <w:p w:rsidR="00E573D2" w:rsidP="00E573D2" w:rsidRDefault="1A9DBDEB" w14:paraId="43EB6B05" w14:textId="0F3DD5D4">
            <w:pPr>
              <w:pStyle w:val="BodytextIslington"/>
              <w:numPr>
                <w:ilvl w:val="0"/>
                <w:numId w:val="7"/>
              </w:numPr>
            </w:pPr>
            <w:r>
              <w:t xml:space="preserve">Colleagues who are not usually client or customer-facing and can mostly work anywhere with the right technology. </w:t>
            </w:r>
            <w:r w:rsidR="00872860">
              <w:t>Regular</w:t>
            </w:r>
            <w:r>
              <w:t xml:space="preserve"> on-site activities are required such as team events and collaboration that are more productive face to face</w:t>
            </w:r>
          </w:p>
        </w:tc>
      </w:tr>
      <w:tr w:rsidR="00FB2EC5" w:rsidTr="4BD3E936" w14:paraId="7EDA1153" w14:textId="77777777">
        <w:trPr>
          <w:trHeight w:val="300"/>
        </w:trPr>
        <w:tc>
          <w:tcPr>
            <w:cnfStyle w:val="000000000000" w:firstRow="0" w:lastRow="0" w:firstColumn="0" w:lastColumn="0" w:oddVBand="0" w:evenVBand="0" w:oddHBand="0" w:evenHBand="0" w:firstRowFirstColumn="0" w:firstRowLastColumn="0" w:lastRowFirstColumn="0" w:lastRowLastColumn="0"/>
            <w:tcW w:w="10188" w:type="dxa"/>
            <w:tcMar/>
          </w:tcPr>
          <w:p w:rsidR="00FB2EC5" w:rsidP="00FB2EC5" w:rsidRDefault="00FB2EC5" w14:paraId="71344F7B" w14:noSpellErr="1" w14:textId="5866A401">
            <w:pPr>
              <w:pStyle w:val="BodytextIslington"/>
            </w:pPr>
          </w:p>
        </w:tc>
      </w:tr>
      <w:tr w:rsidR="00FB2EC5" w:rsidTr="4BD3E936" w14:paraId="4B0B9182" w14:textId="77777777">
        <w:trPr>
          <w:trHeight w:val="300"/>
        </w:trPr>
        <w:tc>
          <w:tcPr>
            <w:cnfStyle w:val="000000000000" w:firstRow="0" w:lastRow="0" w:firstColumn="0" w:lastColumn="0" w:oddVBand="0" w:evenVBand="0" w:oddHBand="0" w:evenHBand="0" w:firstRowFirstColumn="0" w:firstRowLastColumn="0" w:lastRowFirstColumn="0" w:lastRowLastColumn="0"/>
            <w:tcW w:w="10188" w:type="dxa"/>
            <w:tcMar/>
          </w:tcPr>
          <w:p w:rsidR="00FB2EC5" w:rsidP="00FB2EC5" w:rsidRDefault="00FB2EC5" w14:paraId="4A9AAAD3" w14:textId="14C00815">
            <w:pPr>
              <w:pStyle w:val="BodytextIslington"/>
            </w:pPr>
            <w:r>
              <w:t xml:space="preserve">This post is subject to the council’s declaration of interest </w:t>
            </w:r>
            <w:r w:rsidR="00141359">
              <w:t>procedure</w:t>
            </w:r>
          </w:p>
        </w:tc>
      </w:tr>
    </w:tbl>
    <w:p w:rsidR="00C57622" w:rsidP="00E16AAF" w:rsidRDefault="009C17D5" w14:paraId="278B689E" w14:textId="77777777">
      <w:pPr>
        <w:pStyle w:val="Heading2"/>
      </w:pPr>
      <w:r>
        <w:t>Our mission</w:t>
      </w:r>
    </w:p>
    <w:p w:rsidR="009C17D5" w:rsidP="009C17D5" w:rsidRDefault="003C0C2E" w14:paraId="2A3941C1" w14:textId="61C06D6A">
      <w:r w:rsidRPr="003C0C2E">
        <w:t xml:space="preserve">Islington is a place rich with diversity and culture. As a council our sense of purpose couldn’t be clearer: we serve. It’s in the logo. We are committed to challenging inequality in the borough and as one of the largest employers we know that to look after the place and the planet, we have to look after our people. </w:t>
      </w:r>
      <w:r w:rsidRPr="003C0C2E">
        <w:rPr>
          <w:b/>
          <w:bCs/>
        </w:rPr>
        <w:t>Together we can change the future</w:t>
      </w:r>
      <w:r w:rsidRPr="003C0C2E">
        <w:t>.</w:t>
      </w:r>
      <w:r w:rsidR="009C17D5">
        <w:t xml:space="preserve"> </w:t>
      </w:r>
    </w:p>
    <w:p w:rsidR="003C0C2E" w:rsidP="009C17D5" w:rsidRDefault="009C17D5" w14:paraId="298455DF" w14:textId="6CEB5937">
      <w:r>
        <w:t xml:space="preserve">To do this, everyone who works at Islington Council lives by a set of values which guide us in everything that we do: collaborative, ambitious, resourceful, and empowering. They spell out ‘CARE’, which is what we think public service is all about. </w:t>
      </w:r>
    </w:p>
    <w:p w:rsidR="00A52F91" w:rsidP="00A52F91" w:rsidRDefault="00A52F91" w14:paraId="2C48D4ED" w14:textId="1E0E9BED">
      <w:pPr>
        <w:pStyle w:val="Heading2"/>
      </w:pPr>
      <w:r>
        <w:lastRenderedPageBreak/>
        <w:t>Overview of the role</w:t>
      </w:r>
    </w:p>
    <w:p w:rsidR="6DA562A3" w:rsidP="2856CBAC" w:rsidRDefault="6DA562A3" w14:paraId="3B347824" w14:textId="52719056">
      <w:pPr>
        <w:pStyle w:val="BodytextIslington"/>
      </w:pPr>
      <w:r w:rsidR="6DA562A3">
        <w:rPr/>
        <w:t xml:space="preserve">The Lead AI Engineer role involves ideating and developing AI projects, </w:t>
      </w:r>
      <w:r w:rsidR="6DA562A3">
        <w:rPr/>
        <w:t>writing</w:t>
      </w:r>
      <w:r w:rsidR="6DA562A3">
        <w:rPr/>
        <w:t xml:space="preserve"> and reviewing code, and ensuring team performance and skill development. Responsibilities include collaborating with cross-functional teams to understand customer needs, leading the design and deployment of AI products, and promoting best practices in applied AI. The role </w:t>
      </w:r>
      <w:r w:rsidR="6DA562A3">
        <w:rPr/>
        <w:t>impacts</w:t>
      </w:r>
      <w:r w:rsidR="6DA562A3">
        <w:rPr/>
        <w:t xml:space="preserve"> the organisation by driving innovation, improving service delivery, and </w:t>
      </w:r>
      <w:r w:rsidR="6DA562A3">
        <w:rPr/>
        <w:t>maintaining</w:t>
      </w:r>
      <w:r w:rsidR="6DA562A3">
        <w:rPr/>
        <w:t xml:space="preserve"> a strong focus on problem-solving and staying updated with the latest AI developments.</w:t>
      </w:r>
    </w:p>
    <w:p w:rsidR="00175B58" w:rsidP="00175B58" w:rsidRDefault="00175B58" w14:paraId="48D20B5E" w14:textId="77777777">
      <w:pPr>
        <w:pStyle w:val="Heading2"/>
      </w:pPr>
      <w:r>
        <w:t>Key responsibilities</w:t>
      </w:r>
    </w:p>
    <w:p w:rsidR="12CD5C33" w:rsidP="00254593" w:rsidRDefault="12CD5C33" w14:paraId="755CD2A7" w14:textId="15D29F01">
      <w:pPr>
        <w:pStyle w:val="ListParagraph"/>
        <w:numPr>
          <w:ilvl w:val="0"/>
          <w:numId w:val="7"/>
        </w:numPr>
        <w:spacing w:before="120"/>
        <w:ind w:left="568" w:hanging="284"/>
        <w:contextualSpacing w:val="0"/>
      </w:pPr>
      <w:r>
        <w:t>Ideate and develop AI projects, including internally developed applications and services created in collaboration with partners or other service areas.</w:t>
      </w:r>
    </w:p>
    <w:p w:rsidR="12CD5C33" w:rsidP="00254593" w:rsidRDefault="12CD5C33" w14:paraId="630ADA31" w14:textId="0EA352DC">
      <w:pPr>
        <w:pStyle w:val="ListParagraph"/>
        <w:numPr>
          <w:ilvl w:val="0"/>
          <w:numId w:val="7"/>
        </w:numPr>
        <w:spacing w:before="120"/>
        <w:ind w:left="568" w:hanging="284"/>
        <w:contextualSpacing w:val="0"/>
      </w:pPr>
      <w:r>
        <w:t>Write and review code daily.</w:t>
      </w:r>
    </w:p>
    <w:p w:rsidR="7B8422E5" w:rsidP="00254593" w:rsidRDefault="7B8422E5" w14:paraId="1C6A573C" w14:textId="2D995607">
      <w:pPr>
        <w:pStyle w:val="ListParagraph"/>
        <w:numPr>
          <w:ilvl w:val="0"/>
          <w:numId w:val="7"/>
        </w:numPr>
        <w:spacing w:before="120"/>
        <w:ind w:left="568" w:hanging="284"/>
        <w:contextualSpacing w:val="0"/>
      </w:pPr>
      <w:r>
        <w:t>Ensure technical team members perform at their best while continuing to invest in projects and their skill development. Supervise temporarily assigned or shared employees on AI and Smart Automation, including on-the-job training and quality checks.</w:t>
      </w:r>
    </w:p>
    <w:p w:rsidR="7B8422E5" w:rsidP="00254593" w:rsidRDefault="7B8422E5" w14:paraId="68D97647" w14:textId="76705CD6">
      <w:pPr>
        <w:pStyle w:val="ListParagraph"/>
        <w:numPr>
          <w:ilvl w:val="0"/>
          <w:numId w:val="7"/>
        </w:numPr>
        <w:spacing w:before="120"/>
        <w:ind w:left="568" w:hanging="284"/>
        <w:contextualSpacing w:val="0"/>
      </w:pPr>
      <w:r>
        <w:t>Collaborate with cross-functional teams, other service units within Digital Services, and senior stakeholders to understand customer needs and translate them into pragmatic technical solutions leveraging AI</w:t>
      </w:r>
      <w:r w:rsidR="12CD5C33">
        <w:t>.</w:t>
      </w:r>
    </w:p>
    <w:p w:rsidR="12CD5C33" w:rsidP="00254593" w:rsidRDefault="12CD5C33" w14:paraId="12CF9BB5" w14:textId="3375A8C8">
      <w:pPr>
        <w:pStyle w:val="ListParagraph"/>
        <w:numPr>
          <w:ilvl w:val="0"/>
          <w:numId w:val="7"/>
        </w:numPr>
        <w:spacing w:before="120"/>
        <w:ind w:left="568" w:hanging="284"/>
        <w:contextualSpacing w:val="0"/>
      </w:pPr>
      <w:r>
        <w:t>Lead the design and establishment of frameworks, tools, and processes to responsibly develop, deploy, and monitor AI products.</w:t>
      </w:r>
    </w:p>
    <w:p w:rsidR="12CD5C33" w:rsidP="00254593" w:rsidRDefault="12CD5C33" w14:paraId="65C34F8E" w14:textId="67FB60F5">
      <w:pPr>
        <w:pStyle w:val="ListParagraph"/>
        <w:numPr>
          <w:ilvl w:val="0"/>
          <w:numId w:val="7"/>
        </w:numPr>
        <w:spacing w:before="120"/>
        <w:ind w:left="568" w:hanging="284"/>
        <w:contextualSpacing w:val="0"/>
      </w:pPr>
      <w:r>
        <w:t>Promote best practices in applied AI across local government.</w:t>
      </w:r>
    </w:p>
    <w:p w:rsidR="12CD5C33" w:rsidP="00254593" w:rsidRDefault="12CD5C33" w14:paraId="31073B3D" w14:textId="57D300BE">
      <w:pPr>
        <w:pStyle w:val="ListParagraph"/>
        <w:numPr>
          <w:ilvl w:val="0"/>
          <w:numId w:val="7"/>
        </w:numPr>
        <w:spacing w:before="120"/>
        <w:ind w:left="568" w:hanging="284"/>
        <w:contextualSpacing w:val="0"/>
      </w:pPr>
      <w:r>
        <w:t>Maintain a strong focus on problem-solving and identifying critical paths to impactful solutions.</w:t>
      </w:r>
    </w:p>
    <w:p w:rsidR="12CD5C33" w:rsidP="00254593" w:rsidRDefault="12CD5C33" w14:paraId="4372929B" w14:textId="0D04CEB6">
      <w:pPr>
        <w:pStyle w:val="ListParagraph"/>
        <w:numPr>
          <w:ilvl w:val="0"/>
          <w:numId w:val="7"/>
        </w:numPr>
        <w:spacing w:before="120"/>
        <w:ind w:left="568" w:hanging="284"/>
        <w:contextualSpacing w:val="0"/>
      </w:pPr>
      <w:r>
        <w:t>Keep abreast of the latest developments in AI, including new models and paradigms.</w:t>
      </w:r>
    </w:p>
    <w:p w:rsidR="08DEB00F" w:rsidP="00254593" w:rsidRDefault="08DEB00F" w14:paraId="73C02D23" w14:textId="536D14BF">
      <w:pPr>
        <w:pStyle w:val="ListParagraph"/>
        <w:numPr>
          <w:ilvl w:val="0"/>
          <w:numId w:val="7"/>
        </w:numPr>
        <w:spacing w:before="120"/>
        <w:ind w:left="568" w:hanging="284"/>
        <w:contextualSpacing w:val="0"/>
      </w:pPr>
      <w:r>
        <w:t>Provide strategic direction on AI and Smart Automation technology and investments, ensuring they meet organisation needs, deliver best value, are protected from compromise, and proactively review and improve existing service systems, providing recommendations to Senior Management for enhanced service delivery.</w:t>
      </w:r>
    </w:p>
    <w:p w:rsidR="12CD5C33" w:rsidP="00254593" w:rsidRDefault="12CD5C33" w14:paraId="4F04E7D7" w14:textId="4DE58D28">
      <w:pPr>
        <w:pStyle w:val="ListParagraph"/>
        <w:numPr>
          <w:ilvl w:val="0"/>
          <w:numId w:val="7"/>
        </w:numPr>
        <w:spacing w:before="120"/>
        <w:ind w:left="568" w:hanging="284"/>
        <w:contextualSpacing w:val="0"/>
      </w:pPr>
      <w:r>
        <w:t>Research and evaluate new and emerging technologies to advise Senior Management on optimal business solutions.</w:t>
      </w:r>
    </w:p>
    <w:p w:rsidR="57687DBF" w:rsidP="00254593" w:rsidRDefault="57687DBF" w14:paraId="263FA28E" w14:textId="41D001B5">
      <w:pPr>
        <w:pStyle w:val="ListParagraph"/>
        <w:numPr>
          <w:ilvl w:val="0"/>
          <w:numId w:val="7"/>
        </w:numPr>
        <w:spacing w:before="120"/>
        <w:ind w:left="568" w:hanging="284"/>
        <w:contextualSpacing w:val="0"/>
      </w:pPr>
      <w:r>
        <w:t>Lead the design, testing, and development of innovative AI solutions, establishing detailed AI programme specifications and contributing to Innovation Tests and Minimum Viable Product development.</w:t>
      </w:r>
    </w:p>
    <w:p w:rsidR="12CD5C33" w:rsidP="00254593" w:rsidRDefault="12CD5C33" w14:paraId="447CE77D" w14:textId="3D747E42">
      <w:pPr>
        <w:pStyle w:val="ListParagraph"/>
        <w:numPr>
          <w:ilvl w:val="0"/>
          <w:numId w:val="7"/>
        </w:numPr>
        <w:spacing w:before="120"/>
        <w:ind w:left="568" w:hanging="284"/>
        <w:contextualSpacing w:val="0"/>
      </w:pPr>
      <w:r>
        <w:t>Clarify user requirements and convert these into robust solutions.</w:t>
      </w:r>
    </w:p>
    <w:p w:rsidR="00ED5A19" w:rsidP="00254593" w:rsidRDefault="00192BF5" w14:paraId="0E1E89A4" w14:textId="204E7002">
      <w:pPr>
        <w:pStyle w:val="ListParagraph"/>
        <w:numPr>
          <w:ilvl w:val="0"/>
          <w:numId w:val="7"/>
        </w:numPr>
        <w:spacing w:before="120"/>
        <w:ind w:left="568" w:hanging="284"/>
        <w:contextualSpacing w:val="0"/>
      </w:pPr>
      <w:r>
        <w:t>Any additional duties consistent with the grade and level of responsibility of this position, for which the holder possesses the required experience and/or training.</w:t>
      </w:r>
    </w:p>
    <w:p w:rsidR="2856CBAC" w:rsidP="2856CBAC" w:rsidRDefault="2856CBAC" w14:paraId="481C18D8" w14:textId="51B05C60"/>
    <w:p w:rsidR="2856CBAC" w:rsidP="2856CBAC" w:rsidRDefault="2856CBAC" w14:paraId="11934B95" w14:textId="2BF2E55C"/>
    <w:p w:rsidR="00F00111" w:rsidP="00F00111" w:rsidRDefault="00F00111" w14:paraId="00EB44F9" w14:textId="3E4B1F13">
      <w:pPr>
        <w:pStyle w:val="Heading3"/>
      </w:pPr>
      <w:r>
        <w:lastRenderedPageBreak/>
        <w:t>Budget responsibilities</w:t>
      </w:r>
    </w:p>
    <w:p w:rsidR="4156EDD8" w:rsidP="00C60106" w:rsidRDefault="4156EDD8" w14:paraId="60041FA3" w14:textId="632464E0">
      <w:pPr>
        <w:pStyle w:val="ListParagraph"/>
        <w:numPr>
          <w:ilvl w:val="0"/>
          <w:numId w:val="7"/>
        </w:numPr>
        <w:spacing w:before="120"/>
        <w:ind w:left="568" w:hanging="284"/>
        <w:contextualSpacing w:val="0"/>
      </w:pPr>
      <w:r>
        <w:t>The post holder may have indirect budget management responsibility to forecast and oversee expenditure against grants funding, central reserves and agreed project budgets.</w:t>
      </w:r>
    </w:p>
    <w:p w:rsidR="13819A74" w:rsidP="00C60106" w:rsidRDefault="13819A74" w14:paraId="641206AE" w14:textId="23B7F46C">
      <w:pPr>
        <w:pStyle w:val="ListParagraph"/>
        <w:numPr>
          <w:ilvl w:val="0"/>
          <w:numId w:val="7"/>
        </w:numPr>
        <w:spacing w:before="120"/>
        <w:ind w:left="568" w:hanging="284"/>
        <w:contextualSpacing w:val="0"/>
      </w:pPr>
      <w:r>
        <w:t xml:space="preserve">Ensure effective Financial Management, cost controls and income maximisation in an ever-changing environment, fluctuating demands, and priorities. Ensure resources are well managed and effectively deployed to the best possible effects assuring value for money in all activities. </w:t>
      </w:r>
    </w:p>
    <w:p w:rsidR="13819A74" w:rsidP="00C60106" w:rsidRDefault="13819A74" w14:paraId="399B9D41" w14:textId="4D688AF1">
      <w:pPr>
        <w:pStyle w:val="ListParagraph"/>
        <w:numPr>
          <w:ilvl w:val="0"/>
          <w:numId w:val="7"/>
        </w:numPr>
        <w:spacing w:before="120"/>
        <w:ind w:left="568" w:hanging="284"/>
        <w:contextualSpacing w:val="0"/>
      </w:pPr>
      <w:r>
        <w:t>Oversee and manage financial investments in AI and Smart Automation technologies, ensuring optimal value and protection against potential risks</w:t>
      </w:r>
      <w:r w:rsidR="00EC6438">
        <w:t>.</w:t>
      </w:r>
    </w:p>
    <w:p w:rsidR="13819A74" w:rsidP="00C60106" w:rsidRDefault="13819A74" w14:paraId="55ECAABA" w14:textId="6BBDB134">
      <w:pPr>
        <w:pStyle w:val="ListParagraph"/>
        <w:numPr>
          <w:ilvl w:val="0"/>
          <w:numId w:val="7"/>
        </w:numPr>
        <w:spacing w:before="120"/>
        <w:ind w:left="568" w:hanging="284"/>
        <w:contextualSpacing w:val="0"/>
      </w:pPr>
      <w:r>
        <w:t xml:space="preserve">The post holder may be responsible for ‘income’ budget targets to support scaling and delivery of technology investments.  </w:t>
      </w:r>
      <w:r w:rsidR="4156EDD8">
        <w:t xml:space="preserve">   </w:t>
      </w:r>
    </w:p>
    <w:p w:rsidR="00F00111" w:rsidP="00F00111" w:rsidRDefault="00F00111" w14:paraId="104F6B44" w14:textId="6BC43BE5">
      <w:pPr>
        <w:pStyle w:val="Heading3"/>
      </w:pPr>
      <w:r>
        <w:t>Compliance</w:t>
      </w:r>
      <w:r w:rsidR="00100B0F">
        <w:t xml:space="preserve"> </w:t>
      </w:r>
      <w:r w:rsidR="00654A86">
        <w:t xml:space="preserve"> </w:t>
      </w:r>
    </w:p>
    <w:p w:rsidR="3785EBD0" w:rsidP="00C60106" w:rsidRDefault="3785EBD0" w14:paraId="39D6DA8D" w14:textId="2D39D8DB">
      <w:pPr>
        <w:pStyle w:val="ListParagraph"/>
        <w:numPr>
          <w:ilvl w:val="0"/>
          <w:numId w:val="7"/>
        </w:numPr>
        <w:spacing w:before="120"/>
        <w:ind w:left="568" w:hanging="284"/>
        <w:contextualSpacing w:val="0"/>
      </w:pPr>
      <w:r>
        <w:t xml:space="preserve">Ensure legal, regulatory and policy compliance under UK GDPR, Health and Safety and in area of your specialism identifying opportunities and risks and escalating where appropriate. </w:t>
      </w:r>
    </w:p>
    <w:p w:rsidR="3785EBD0" w:rsidP="00C60106" w:rsidRDefault="3785EBD0" w14:paraId="38C52EDD" w14:textId="17707C3D">
      <w:pPr>
        <w:pStyle w:val="ListParagraph"/>
        <w:numPr>
          <w:ilvl w:val="0"/>
          <w:numId w:val="7"/>
        </w:numPr>
        <w:spacing w:before="120"/>
        <w:ind w:left="568" w:hanging="284"/>
        <w:contextualSpacing w:val="0"/>
      </w:pPr>
      <w:r>
        <w:t xml:space="preserve">Ensure compliance with ethical guidelines and legal requirements related to user research and data privacy, providing guidance to the team on best practices and responsible data handling. </w:t>
      </w:r>
    </w:p>
    <w:p w:rsidR="3785EBD0" w:rsidP="00C60106" w:rsidRDefault="3785EBD0" w14:paraId="3B09D1CA" w14:textId="6B3FCA74">
      <w:pPr>
        <w:pStyle w:val="ListParagraph"/>
        <w:numPr>
          <w:ilvl w:val="0"/>
          <w:numId w:val="7"/>
        </w:numPr>
        <w:spacing w:before="120"/>
        <w:ind w:left="568" w:hanging="284"/>
        <w:contextualSpacing w:val="0"/>
      </w:pPr>
      <w:r>
        <w:t xml:space="preserve">Ensure the technical protection and security of data and technology assets. </w:t>
      </w:r>
    </w:p>
    <w:p w:rsidR="3785EBD0" w:rsidP="00C60106" w:rsidRDefault="3785EBD0" w14:paraId="2CF47EAA" w14:textId="39AA483B">
      <w:pPr>
        <w:pStyle w:val="ListParagraph"/>
        <w:numPr>
          <w:ilvl w:val="0"/>
          <w:numId w:val="7"/>
        </w:numPr>
        <w:spacing w:before="120"/>
        <w:ind w:left="568" w:hanging="284"/>
        <w:contextualSpacing w:val="0"/>
      </w:pPr>
      <w:r>
        <w:t>Assure designs are compliant with accessibility guidance and regulation.</w:t>
      </w:r>
    </w:p>
    <w:p w:rsidR="00492D7C" w:rsidRDefault="00492D7C" w14:paraId="383FE8A7" w14:textId="77777777">
      <w:pPr>
        <w:spacing w:before="0" w:after="0"/>
        <w:rPr>
          <w:bCs/>
          <w:sz w:val="40"/>
        </w:rPr>
      </w:pPr>
      <w:r>
        <w:br w:type="page"/>
      </w:r>
    </w:p>
    <w:p w:rsidRPr="005F501A" w:rsidR="00492D7C" w:rsidP="00492D7C" w:rsidRDefault="00492D7C" w14:paraId="70C62739" w14:textId="0FCCA0C2">
      <w:pPr>
        <w:pStyle w:val="Heading2"/>
      </w:pPr>
      <w:r w:rsidRPr="005F501A">
        <w:lastRenderedPageBreak/>
        <w:t>Person specification</w:t>
      </w:r>
    </w:p>
    <w:p w:rsidR="00492D7C" w:rsidP="00A83EB1" w:rsidRDefault="00A83EB1" w14:paraId="7CDBAAD1" w14:textId="0F826DD5">
      <w:r w:rsidRPr="00A83EB1">
        <w:t>Your application form needs to demonstrate how you fulfil the role's requirements. It is essential to address the criteria, as this will be used to evaluate your suitability for the position.</w:t>
      </w:r>
    </w:p>
    <w:p w:rsidRPr="005F501A" w:rsidR="00492D7C" w:rsidP="00492D7C" w:rsidRDefault="00EF3333" w14:paraId="4A86F321" w14:textId="6E6D22B2">
      <w:pPr>
        <w:pStyle w:val="Heading3"/>
      </w:pPr>
      <w:r>
        <w:t>Essential and desirable c</w:t>
      </w:r>
      <w:r w:rsidRPr="005F501A" w:rsidR="00492D7C">
        <w:t>riteria</w:t>
      </w:r>
    </w:p>
    <w:p w:rsidR="007D7500" w:rsidP="00787552" w:rsidRDefault="00492D7C" w14:paraId="71805735" w14:textId="76A95094">
      <w:pPr>
        <w:pStyle w:val="BodytextIslington"/>
      </w:pPr>
      <w:r w:rsidRPr="00492D7C">
        <w:t>Essential: the basic requirements that must be met for someone to be considered for a particular job. These criteria are mandatory and cannot be negotiated.</w:t>
      </w:r>
      <w:r>
        <w:t xml:space="preserve"> </w:t>
      </w:r>
      <w:r w:rsidRPr="00492D7C">
        <w:t>Essential criteria directly impact the core qualifications or skills necessary to perform the job effectively.</w:t>
      </w:r>
    </w:p>
    <w:p w:rsidR="00492D7C" w:rsidP="00787552" w:rsidRDefault="00492D7C" w14:paraId="582250D2" w14:textId="1AA96E28">
      <w:pPr>
        <w:pStyle w:val="BodytextIslington"/>
      </w:pPr>
      <w:r>
        <w:t xml:space="preserve">Desirable: </w:t>
      </w:r>
      <w:r w:rsidRPr="007D7500" w:rsidR="007D7500">
        <w:t xml:space="preserve">the additional qualities, skills, or qualifications that would be advantageous for a candidate to possess but are not mandatory. </w:t>
      </w:r>
      <w:r w:rsidR="007D7500">
        <w:t>N</w:t>
      </w:r>
      <w:r w:rsidRPr="007D7500" w:rsidR="007D7500">
        <w:t>ot meeting them does not automatically disqualify someone from consideration for the job.</w:t>
      </w:r>
      <w:r w:rsidR="00950039">
        <w:t xml:space="preserve"> This also allows candidates who do not possess certain desirable criteria the opportunity to </w:t>
      </w:r>
      <w:r w:rsidR="00D761AD">
        <w:t xml:space="preserve">explain how their other knowledge, experience and skills relate to these and what they may be in the process of doing or </w:t>
      </w:r>
      <w:r w:rsidR="00AF1E6A">
        <w:t>willing to do to achieve these.</w:t>
      </w:r>
    </w:p>
    <w:p w:rsidR="00052EED" w:rsidP="00A52F91" w:rsidRDefault="00052EED" w14:paraId="3126716C" w14:textId="59133541">
      <w:pPr>
        <w:pStyle w:val="Heading4"/>
      </w:pPr>
      <w:r w:rsidRPr="00A52F91">
        <w:t>Knowledge</w:t>
      </w:r>
      <w:r w:rsidR="00515C48">
        <w:t>, experience, and skills</w:t>
      </w:r>
      <w:r w:rsidR="00A47BC6">
        <w:t xml:space="preserve"> </w:t>
      </w:r>
    </w:p>
    <w:p w:rsidRPr="0092174B" w:rsidR="0092174B" w:rsidP="0092174B" w:rsidRDefault="0092174B" w14:paraId="7828F255" w14:textId="77777777"/>
    <w:tbl>
      <w:tblPr>
        <w:tblStyle w:val="IslingtonTableStyle"/>
        <w:tblW w:w="10206" w:type="dxa"/>
        <w:tblBorders>
          <w:left w:val="none" w:color="auto" w:sz="0" w:space="0"/>
          <w:right w:val="none" w:color="auto" w:sz="0" w:space="0"/>
          <w:insideV w:val="none" w:color="auto" w:sz="0" w:space="0"/>
        </w:tblBorders>
        <w:tblLayout w:type="fixed"/>
        <w:tblLook w:val="04A0" w:firstRow="1" w:lastRow="0" w:firstColumn="1" w:lastColumn="0" w:noHBand="0" w:noVBand="1"/>
        <w:tblDescription w:val="Essential experience criteria"/>
      </w:tblPr>
      <w:tblGrid>
        <w:gridCol w:w="840"/>
        <w:gridCol w:w="6673"/>
        <w:gridCol w:w="2693"/>
      </w:tblGrid>
      <w:tr w:rsidRPr="001971FF" w:rsidR="005362E2" w:rsidTr="2856CBAC" w14:paraId="2563625C" w14:textId="6C1D05F1">
        <w:trPr>
          <w:cnfStyle w:val="100000000000" w:firstRow="1" w:lastRow="0" w:firstColumn="0" w:lastColumn="0" w:oddVBand="0" w:evenVBand="0" w:oddHBand="0" w:evenHBand="0" w:firstRowFirstColumn="0" w:firstRowLastColumn="0" w:lastRowFirstColumn="0" w:lastRowLastColumn="0"/>
          <w:trHeight w:val="313"/>
        </w:trPr>
        <w:tc>
          <w:tcPr>
            <w:tcW w:w="840" w:type="dxa"/>
          </w:tcPr>
          <w:p w:rsidRPr="00277255" w:rsidR="005362E2" w:rsidRDefault="005362E2" w14:paraId="2ADA104E" w14:textId="77777777">
            <w:pPr>
              <w:pStyle w:val="BodytextIslington"/>
            </w:pPr>
            <w:r>
              <w:t>Point</w:t>
            </w:r>
          </w:p>
        </w:tc>
        <w:tc>
          <w:tcPr>
            <w:tcW w:w="6673" w:type="dxa"/>
          </w:tcPr>
          <w:p w:rsidRPr="00277255" w:rsidR="005362E2" w:rsidRDefault="005362E2" w14:paraId="0AB05289" w14:textId="77777777">
            <w:pPr>
              <w:pStyle w:val="BodytextIslington"/>
            </w:pPr>
            <w:r w:rsidRPr="00277255">
              <w:t>Criteria description</w:t>
            </w:r>
          </w:p>
        </w:tc>
        <w:tc>
          <w:tcPr>
            <w:tcW w:w="2693" w:type="dxa"/>
          </w:tcPr>
          <w:p w:rsidRPr="00277255" w:rsidR="005362E2" w:rsidRDefault="005362E2" w14:paraId="295B0F36" w14:textId="77777777">
            <w:pPr>
              <w:pStyle w:val="BodytextIslington"/>
            </w:pPr>
            <w:r>
              <w:t>Essential/desirable</w:t>
            </w:r>
          </w:p>
        </w:tc>
      </w:tr>
      <w:tr w:rsidR="005362E2" w:rsidTr="2856CBAC" w14:paraId="2B6FB6C2" w14:textId="22B1F647">
        <w:trPr>
          <w:cantSplit/>
          <w:trHeight w:val="313"/>
        </w:trPr>
        <w:tc>
          <w:tcPr>
            <w:tcW w:w="840" w:type="dxa"/>
          </w:tcPr>
          <w:p w:rsidR="005362E2" w:rsidRDefault="1404E478" w14:paraId="70C131CB" w14:textId="489F6FA9">
            <w:pPr>
              <w:pStyle w:val="BodytextIslington"/>
            </w:pPr>
            <w:r>
              <w:t>1</w:t>
            </w:r>
          </w:p>
        </w:tc>
        <w:tc>
          <w:tcPr>
            <w:tcW w:w="6673" w:type="dxa"/>
          </w:tcPr>
          <w:p w:rsidRPr="00F41E1E" w:rsidR="005362E2" w:rsidRDefault="348CFD76" w14:paraId="3EA038CD" w14:textId="57786CD7">
            <w:pPr>
              <w:pStyle w:val="BodytextIslington"/>
              <w:rPr>
                <w:rFonts w:cs="Tahoma"/>
                <w:color w:val="000000"/>
                <w:shd w:val="clear" w:color="auto" w:fill="FFFFFF"/>
              </w:rPr>
            </w:pPr>
            <w:r w:rsidRPr="2856CBAC">
              <w:rPr>
                <w:rFonts w:cs="Tahoma"/>
                <w:b/>
                <w:bCs/>
                <w:color w:val="000000" w:themeColor="text1"/>
              </w:rPr>
              <w:t>Education &amp; Equivalent Experience</w:t>
            </w:r>
            <w:r w:rsidR="005362E2">
              <w:br/>
            </w:r>
            <w:r w:rsidRPr="2856CBAC">
              <w:rPr>
                <w:rFonts w:cs="Tahoma"/>
                <w:color w:val="000000" w:themeColor="text1"/>
              </w:rPr>
              <w:t>Educated to degree level in a relevant discipline or able to demonstrate equivalent professional experience through work delivered to a comparable standard.</w:t>
            </w:r>
          </w:p>
        </w:tc>
        <w:tc>
          <w:tcPr>
            <w:tcW w:w="2693" w:type="dxa"/>
          </w:tcPr>
          <w:p w:rsidR="005362E2" w:rsidRDefault="4CB14416" w14:paraId="23AFD449" w14:textId="57424AEB">
            <w:pPr>
              <w:pStyle w:val="BodytextIslington"/>
              <w:rPr>
                <w:rFonts w:eastAsia="Tahoma" w:cs="Tahoma"/>
              </w:rPr>
            </w:pPr>
            <w:r w:rsidRPr="2856CBAC">
              <w:rPr>
                <w:rFonts w:eastAsia="Tahoma" w:cs="Tahoma"/>
              </w:rPr>
              <w:t>Essential</w:t>
            </w:r>
          </w:p>
        </w:tc>
      </w:tr>
      <w:tr w:rsidR="005362E2" w:rsidTr="2856CBAC" w14:paraId="0B290542" w14:textId="0119CDA4">
        <w:trPr>
          <w:cantSplit/>
          <w:trHeight w:val="313"/>
        </w:trPr>
        <w:tc>
          <w:tcPr>
            <w:tcW w:w="840" w:type="dxa"/>
          </w:tcPr>
          <w:p w:rsidR="005362E2" w:rsidRDefault="1404E478" w14:paraId="300D22B7" w14:textId="0B96412A">
            <w:pPr>
              <w:pStyle w:val="BodytextIslington"/>
            </w:pPr>
            <w:r>
              <w:t>2</w:t>
            </w:r>
          </w:p>
        </w:tc>
        <w:tc>
          <w:tcPr>
            <w:tcW w:w="6673" w:type="dxa"/>
          </w:tcPr>
          <w:p w:rsidRPr="00F41E1E" w:rsidR="005362E2" w:rsidRDefault="3B26CEB1" w14:paraId="02F996BC" w14:textId="3D5829F8">
            <w:pPr>
              <w:pStyle w:val="BodytextIslington"/>
              <w:rPr>
                <w:rFonts w:cs="Tahoma"/>
                <w:color w:val="000000"/>
                <w:shd w:val="clear" w:color="auto" w:fill="FFFFFF"/>
              </w:rPr>
            </w:pPr>
            <w:r w:rsidRPr="2856CBAC">
              <w:rPr>
                <w:rFonts w:cs="Tahoma"/>
                <w:b/>
                <w:bCs/>
                <w:color w:val="000000" w:themeColor="text1"/>
              </w:rPr>
              <w:t>AI &amp; Full Stack Engineering Experience</w:t>
            </w:r>
            <w:r w:rsidR="005362E2">
              <w:br/>
            </w:r>
            <w:r w:rsidRPr="2856CBAC">
              <w:rPr>
                <w:rFonts w:cs="Tahoma"/>
                <w:color w:val="000000" w:themeColor="text1"/>
              </w:rPr>
              <w:t>Proven experience in developing AI solutions and/or full stack engineering, including taking ideas through the full software development lifecycle (SDLC) to production.</w:t>
            </w:r>
          </w:p>
        </w:tc>
        <w:tc>
          <w:tcPr>
            <w:tcW w:w="2693" w:type="dxa"/>
          </w:tcPr>
          <w:p w:rsidR="005362E2" w:rsidRDefault="3F639570" w14:paraId="3C184C04" w14:textId="63C48CC5">
            <w:pPr>
              <w:pStyle w:val="BodytextIslington"/>
              <w:rPr>
                <w:rFonts w:eastAsia="Tahoma" w:cs="Tahoma"/>
              </w:rPr>
            </w:pPr>
            <w:r w:rsidRPr="2856CBAC">
              <w:rPr>
                <w:rFonts w:eastAsia="Tahoma" w:cs="Tahoma"/>
              </w:rPr>
              <w:t>Essential</w:t>
            </w:r>
          </w:p>
        </w:tc>
      </w:tr>
      <w:tr w:rsidR="005362E2" w:rsidTr="2856CBAC" w14:paraId="4BCCAB16" w14:textId="328C9A0F">
        <w:trPr>
          <w:cantSplit/>
          <w:trHeight w:val="313"/>
        </w:trPr>
        <w:tc>
          <w:tcPr>
            <w:tcW w:w="840" w:type="dxa"/>
          </w:tcPr>
          <w:p w:rsidR="005362E2" w:rsidRDefault="3F170ED0" w14:paraId="6AD2156C" w14:textId="4C8DF89C">
            <w:pPr>
              <w:pStyle w:val="BodytextIslington"/>
            </w:pPr>
            <w:r>
              <w:t>3</w:t>
            </w:r>
          </w:p>
        </w:tc>
        <w:tc>
          <w:tcPr>
            <w:tcW w:w="6673" w:type="dxa"/>
          </w:tcPr>
          <w:p w:rsidRPr="00F41E1E" w:rsidR="005362E2" w:rsidRDefault="39EAFA37" w14:paraId="188CCECA" w14:textId="1CF1BD1D">
            <w:pPr>
              <w:pStyle w:val="BodytextIslington"/>
              <w:rPr>
                <w:rFonts w:cs="Tahoma"/>
                <w:color w:val="000000"/>
                <w:shd w:val="clear" w:color="auto" w:fill="FFFFFF"/>
              </w:rPr>
            </w:pPr>
            <w:r w:rsidRPr="2856CBAC">
              <w:rPr>
                <w:rFonts w:cs="Tahoma"/>
                <w:b/>
                <w:bCs/>
                <w:color w:val="000000" w:themeColor="text1"/>
              </w:rPr>
              <w:t>Cloud-Based AI Development</w:t>
            </w:r>
            <w:r w:rsidR="005362E2">
              <w:br/>
            </w:r>
            <w:r w:rsidRPr="2856CBAC">
              <w:rPr>
                <w:rFonts w:cs="Tahoma"/>
                <w:color w:val="000000" w:themeColor="text1"/>
              </w:rPr>
              <w:t>Proficiency in developing and deploying AI solutions in cloud environments such as Azure or AWS, including experience with CI/CD pipelines for cloud and AI agents.</w:t>
            </w:r>
          </w:p>
        </w:tc>
        <w:tc>
          <w:tcPr>
            <w:tcW w:w="2693" w:type="dxa"/>
          </w:tcPr>
          <w:p w:rsidR="005362E2" w:rsidRDefault="0597CC16" w14:paraId="6CE5ED47" w14:textId="08B5F110">
            <w:pPr>
              <w:pStyle w:val="BodytextIslington"/>
              <w:rPr>
                <w:rFonts w:eastAsia="Tahoma" w:cs="Tahoma"/>
              </w:rPr>
            </w:pPr>
            <w:r w:rsidRPr="2856CBAC">
              <w:rPr>
                <w:rFonts w:eastAsia="Tahoma" w:cs="Tahoma"/>
              </w:rPr>
              <w:t>Essential</w:t>
            </w:r>
          </w:p>
        </w:tc>
      </w:tr>
      <w:tr w:rsidR="55F9FC32" w:rsidTr="2856CBAC" w14:paraId="724FA7F6" w14:textId="77777777">
        <w:trPr>
          <w:cantSplit/>
          <w:trHeight w:val="313"/>
        </w:trPr>
        <w:tc>
          <w:tcPr>
            <w:tcW w:w="840" w:type="dxa"/>
          </w:tcPr>
          <w:p w:rsidR="55F9FC32" w:rsidP="55F9FC32" w:rsidRDefault="3F170ED0" w14:paraId="4D42D8F2" w14:textId="73A5AFA3">
            <w:pPr>
              <w:pStyle w:val="BodytextIslington"/>
            </w:pPr>
            <w:r>
              <w:t>4</w:t>
            </w:r>
          </w:p>
        </w:tc>
        <w:tc>
          <w:tcPr>
            <w:tcW w:w="6673" w:type="dxa"/>
          </w:tcPr>
          <w:p w:rsidR="55F9FC32" w:rsidP="2856CBAC" w:rsidRDefault="6B6EDE3B" w14:paraId="2E5465BF" w14:textId="40D4DF29">
            <w:pPr>
              <w:rPr>
                <w:rFonts w:ascii="Arial" w:hAnsi="Arial" w:eastAsia="Arial" w:cs="Arial"/>
                <w:b/>
                <w:bCs/>
                <w:color w:val="000000" w:themeColor="text1"/>
              </w:rPr>
            </w:pPr>
            <w:r w:rsidRPr="2856CBAC">
              <w:rPr>
                <w:rFonts w:ascii="Arial" w:hAnsi="Arial" w:eastAsia="Arial" w:cs="Arial"/>
                <w:b/>
                <w:bCs/>
                <w:color w:val="000000" w:themeColor="text1"/>
              </w:rPr>
              <w:t>Technical Expertise in AI Technologies</w:t>
            </w:r>
          </w:p>
          <w:p w:rsidR="55F9FC32" w:rsidP="2856CBAC" w:rsidRDefault="6B6EDE3B" w14:paraId="7F4DCC53" w14:textId="509DDBAD">
            <w:pPr>
              <w:rPr>
                <w:rFonts w:ascii="Arial" w:hAnsi="Arial" w:eastAsia="Arial" w:cs="Arial"/>
                <w:color w:val="000000" w:themeColor="text1"/>
              </w:rPr>
            </w:pPr>
            <w:r w:rsidRPr="2856CBAC">
              <w:rPr>
                <w:rFonts w:ascii="Arial" w:hAnsi="Arial" w:eastAsia="Arial" w:cs="Arial"/>
                <w:color w:val="000000" w:themeColor="text1"/>
              </w:rPr>
              <w:t>Azure AI Foundry, Azure OpenAI, Azure Search, Azure Cognitive Services, Azure Document Intelligence</w:t>
            </w:r>
          </w:p>
          <w:p w:rsidR="55F9FC32" w:rsidP="2856CBAC" w:rsidRDefault="6B6EDE3B" w14:paraId="73598B1D" w14:textId="0CC96525">
            <w:pPr>
              <w:rPr>
                <w:rFonts w:ascii="Arial" w:hAnsi="Arial" w:eastAsia="Arial" w:cs="Arial"/>
                <w:color w:val="000000" w:themeColor="text1"/>
              </w:rPr>
            </w:pPr>
            <w:r w:rsidRPr="2856CBAC">
              <w:rPr>
                <w:rFonts w:ascii="Arial" w:hAnsi="Arial" w:eastAsia="Arial" w:cs="Arial"/>
                <w:color w:val="000000" w:themeColor="text1"/>
              </w:rPr>
              <w:t>Copilot Studio and its integration with Azure OpenAI for RAG implementations</w:t>
            </w:r>
          </w:p>
          <w:p w:rsidR="55F9FC32" w:rsidP="2856CBAC" w:rsidRDefault="6B6EDE3B" w14:paraId="2B156EC9" w14:textId="1DD930E7">
            <w:pPr>
              <w:rPr>
                <w:rFonts w:ascii="Arial" w:hAnsi="Arial" w:eastAsia="Arial" w:cs="Arial"/>
                <w:color w:val="000000" w:themeColor="text1"/>
              </w:rPr>
            </w:pPr>
            <w:r w:rsidRPr="2856CBAC">
              <w:rPr>
                <w:rFonts w:ascii="Arial" w:hAnsi="Arial" w:eastAsia="Arial" w:cs="Arial"/>
                <w:color w:val="000000" w:themeColor="text1"/>
              </w:rPr>
              <w:t>AI frameworks and concepts including Large Language Models (LLMs), RAG, Prompt Engineering, and AI Builder</w:t>
            </w:r>
          </w:p>
        </w:tc>
        <w:tc>
          <w:tcPr>
            <w:tcW w:w="2693" w:type="dxa"/>
          </w:tcPr>
          <w:p w:rsidR="55F9FC32" w:rsidP="55F9FC32" w:rsidRDefault="41F08471" w14:paraId="3452D3CC" w14:textId="79AA1575">
            <w:pPr>
              <w:pStyle w:val="BodytextIslington"/>
              <w:rPr>
                <w:rFonts w:eastAsia="Tahoma" w:cs="Tahoma"/>
              </w:rPr>
            </w:pPr>
            <w:r w:rsidRPr="2856CBAC">
              <w:rPr>
                <w:rFonts w:eastAsia="Tahoma" w:cs="Tahoma"/>
              </w:rPr>
              <w:t>Essential</w:t>
            </w:r>
          </w:p>
        </w:tc>
      </w:tr>
      <w:tr w:rsidR="2856CBAC" w:rsidTr="2856CBAC" w14:paraId="12E79F5B" w14:textId="77777777">
        <w:trPr>
          <w:cantSplit/>
          <w:trHeight w:val="300"/>
        </w:trPr>
        <w:tc>
          <w:tcPr>
            <w:tcW w:w="840" w:type="dxa"/>
          </w:tcPr>
          <w:p w:rsidR="663ADDA2" w:rsidP="2856CBAC" w:rsidRDefault="663ADDA2" w14:paraId="7478B53B" w14:textId="26934872">
            <w:pPr>
              <w:pStyle w:val="BodytextIslington"/>
            </w:pPr>
            <w:r>
              <w:lastRenderedPageBreak/>
              <w:t>5</w:t>
            </w:r>
          </w:p>
        </w:tc>
        <w:tc>
          <w:tcPr>
            <w:tcW w:w="6673" w:type="dxa"/>
          </w:tcPr>
          <w:p w:rsidR="2FF7B3C7" w:rsidP="2856CBAC" w:rsidRDefault="2FF7B3C7" w14:paraId="6BBE327F" w14:textId="2F15A1F4">
            <w:pPr>
              <w:spacing w:line="259" w:lineRule="auto"/>
              <w:rPr>
                <w:rFonts w:ascii="Arial" w:hAnsi="Arial" w:eastAsia="Arial" w:cs="Arial"/>
                <w:color w:val="000000" w:themeColor="text1"/>
              </w:rPr>
            </w:pPr>
            <w:r w:rsidRPr="2856CBAC">
              <w:rPr>
                <w:rFonts w:ascii="Arial" w:hAnsi="Arial" w:eastAsia="Arial" w:cs="Arial"/>
                <w:b/>
                <w:bCs/>
                <w:color w:val="000000" w:themeColor="text1"/>
              </w:rPr>
              <w:t>Programming &amp; Development Practices</w:t>
            </w:r>
            <w:r>
              <w:br/>
            </w:r>
            <w:r w:rsidRPr="2856CBAC">
              <w:rPr>
                <w:rFonts w:ascii="Arial" w:hAnsi="Arial" w:eastAsia="Arial" w:cs="Arial"/>
                <w:color w:val="000000" w:themeColor="text1"/>
              </w:rPr>
              <w:t xml:space="preserve">Skilled in one or more programming languages (e.g. Python, C#, JavaScript), with experience using libraries such as Pandas and boto3, and </w:t>
            </w:r>
            <w:proofErr w:type="spellStart"/>
            <w:r w:rsidRPr="2856CBAC">
              <w:rPr>
                <w:rFonts w:ascii="Arial" w:hAnsi="Arial" w:eastAsia="Arial" w:cs="Arial"/>
                <w:color w:val="000000" w:themeColor="text1"/>
              </w:rPr>
              <w:t>Jupyter</w:t>
            </w:r>
            <w:proofErr w:type="spellEnd"/>
            <w:r w:rsidRPr="2856CBAC">
              <w:rPr>
                <w:rFonts w:ascii="Arial" w:hAnsi="Arial" w:eastAsia="Arial" w:cs="Arial"/>
                <w:color w:val="000000" w:themeColor="text1"/>
              </w:rPr>
              <w:t xml:space="preserve"> notebooks. Familiar with Agile, DevOps, and good coding practices.</w:t>
            </w:r>
          </w:p>
        </w:tc>
        <w:tc>
          <w:tcPr>
            <w:tcW w:w="2693" w:type="dxa"/>
          </w:tcPr>
          <w:p w:rsidR="6F4E6328" w:rsidP="2856CBAC" w:rsidRDefault="6F4E6328" w14:paraId="27F11D09" w14:textId="63C48CC5">
            <w:pPr>
              <w:pStyle w:val="BodytextIslington"/>
              <w:rPr>
                <w:rFonts w:eastAsia="Tahoma" w:cs="Tahoma"/>
              </w:rPr>
            </w:pPr>
            <w:r w:rsidRPr="2856CBAC">
              <w:rPr>
                <w:rFonts w:eastAsia="Tahoma" w:cs="Tahoma"/>
              </w:rPr>
              <w:t>Essential</w:t>
            </w:r>
          </w:p>
          <w:p w:rsidR="2856CBAC" w:rsidP="2856CBAC" w:rsidRDefault="2856CBAC" w14:paraId="7B04839D" w14:textId="7F687D5E">
            <w:pPr>
              <w:pStyle w:val="BodytextIslington"/>
              <w:rPr>
                <w:rFonts w:eastAsia="Tahoma" w:cs="Tahoma"/>
              </w:rPr>
            </w:pPr>
          </w:p>
        </w:tc>
      </w:tr>
      <w:tr w:rsidR="2856CBAC" w:rsidTr="2856CBAC" w14:paraId="6CC74492" w14:textId="77777777">
        <w:trPr>
          <w:cantSplit/>
          <w:trHeight w:val="300"/>
        </w:trPr>
        <w:tc>
          <w:tcPr>
            <w:tcW w:w="840" w:type="dxa"/>
          </w:tcPr>
          <w:p w:rsidR="600C41AB" w:rsidP="2856CBAC" w:rsidRDefault="600C41AB" w14:paraId="0673C11D" w14:textId="0698E5C3">
            <w:pPr>
              <w:pStyle w:val="BodytextIslington"/>
            </w:pPr>
            <w:r>
              <w:t>6</w:t>
            </w:r>
          </w:p>
        </w:tc>
        <w:tc>
          <w:tcPr>
            <w:tcW w:w="6673" w:type="dxa"/>
          </w:tcPr>
          <w:p w:rsidR="1041C94B" w:rsidP="2856CBAC" w:rsidRDefault="1041C94B" w14:paraId="268FB795" w14:textId="39DE7C36">
            <w:pPr>
              <w:rPr>
                <w:rFonts w:ascii="Arial" w:hAnsi="Arial" w:eastAsia="Arial" w:cs="Arial"/>
                <w:color w:val="000000" w:themeColor="text1"/>
              </w:rPr>
            </w:pPr>
            <w:r w:rsidRPr="2856CBAC">
              <w:rPr>
                <w:rFonts w:eastAsiaTheme="minorEastAsia"/>
                <w:b/>
                <w:bCs/>
                <w:color w:val="000000" w:themeColor="text1"/>
              </w:rPr>
              <w:t>Integration &amp; Automation</w:t>
            </w:r>
            <w:r>
              <w:br/>
            </w:r>
            <w:r w:rsidRPr="2856CBAC">
              <w:rPr>
                <w:rFonts w:eastAsiaTheme="minorEastAsia"/>
                <w:color w:val="000000" w:themeColor="text1"/>
              </w:rPr>
              <w:t>Working knowledge of integrating AI and automation technologies to create end-to-end workflows, including the design and implementation of RESTful APIs and smart automation using Azure OpenAI/Azure Foundry.</w:t>
            </w:r>
          </w:p>
        </w:tc>
        <w:tc>
          <w:tcPr>
            <w:tcW w:w="2693" w:type="dxa"/>
          </w:tcPr>
          <w:p w:rsidR="6D1F38DB" w:rsidP="2856CBAC" w:rsidRDefault="6D1F38DB" w14:paraId="50C29B0E" w14:textId="68CF4BAB">
            <w:pPr>
              <w:pStyle w:val="BodytextIslington"/>
              <w:rPr>
                <w:rFonts w:eastAsia="Tahoma" w:cs="Tahoma"/>
              </w:rPr>
            </w:pPr>
            <w:r w:rsidRPr="2856CBAC">
              <w:rPr>
                <w:rFonts w:eastAsia="Tahoma" w:cs="Tahoma"/>
              </w:rPr>
              <w:t>Essential</w:t>
            </w:r>
          </w:p>
        </w:tc>
      </w:tr>
      <w:tr w:rsidR="2856CBAC" w:rsidTr="2856CBAC" w14:paraId="7C9ECCEB" w14:textId="77777777">
        <w:trPr>
          <w:cantSplit/>
          <w:trHeight w:val="300"/>
        </w:trPr>
        <w:tc>
          <w:tcPr>
            <w:tcW w:w="840" w:type="dxa"/>
          </w:tcPr>
          <w:p w:rsidR="14F3A57F" w:rsidP="2856CBAC" w:rsidRDefault="14F3A57F" w14:paraId="2EC66045" w14:textId="09405785">
            <w:pPr>
              <w:pStyle w:val="BodytextIslington"/>
            </w:pPr>
            <w:r>
              <w:t>7</w:t>
            </w:r>
          </w:p>
        </w:tc>
        <w:tc>
          <w:tcPr>
            <w:tcW w:w="6673" w:type="dxa"/>
          </w:tcPr>
          <w:p w:rsidR="2371CE07" w:rsidP="2856CBAC" w:rsidRDefault="2371CE07" w14:paraId="1DC32256" w14:textId="62D5D0B7">
            <w:pPr>
              <w:rPr>
                <w:rFonts w:ascii="Arial" w:hAnsi="Arial" w:eastAsia="Arial" w:cs="Arial"/>
                <w:color w:val="000000" w:themeColor="text1"/>
              </w:rPr>
            </w:pPr>
            <w:r w:rsidRPr="2856CBAC">
              <w:rPr>
                <w:rFonts w:eastAsiaTheme="minorEastAsia"/>
                <w:b/>
                <w:bCs/>
                <w:color w:val="000000" w:themeColor="text1"/>
              </w:rPr>
              <w:t>AI Application Interfaces &amp; Tools</w:t>
            </w:r>
            <w:r>
              <w:br/>
            </w:r>
            <w:r w:rsidRPr="2856CBAC">
              <w:rPr>
                <w:rFonts w:eastAsiaTheme="minorEastAsia"/>
                <w:color w:val="000000" w:themeColor="text1"/>
              </w:rPr>
              <w:t>Experience developing and working with tools and interfaces for AI applications, such as Anthropic’s Model Context Protocol, and managing knowledge bases, feedback loops, and RAG pipelines.</w:t>
            </w:r>
          </w:p>
        </w:tc>
        <w:tc>
          <w:tcPr>
            <w:tcW w:w="2693" w:type="dxa"/>
          </w:tcPr>
          <w:p w:rsidR="442B340E" w:rsidP="2856CBAC" w:rsidRDefault="442B340E" w14:paraId="1B5948C6" w14:textId="02126E4D">
            <w:pPr>
              <w:pStyle w:val="BodytextIslington"/>
              <w:rPr>
                <w:rFonts w:eastAsia="Tahoma" w:cs="Tahoma"/>
              </w:rPr>
            </w:pPr>
            <w:r w:rsidRPr="2856CBAC">
              <w:rPr>
                <w:rFonts w:eastAsia="Tahoma" w:cs="Tahoma"/>
              </w:rPr>
              <w:t>Essential</w:t>
            </w:r>
          </w:p>
        </w:tc>
      </w:tr>
      <w:tr w:rsidR="2856CBAC" w:rsidTr="2856CBAC" w14:paraId="641CD63A" w14:textId="77777777">
        <w:trPr>
          <w:cantSplit/>
          <w:trHeight w:val="300"/>
        </w:trPr>
        <w:tc>
          <w:tcPr>
            <w:tcW w:w="840" w:type="dxa"/>
          </w:tcPr>
          <w:p w:rsidR="3D9AA56B" w:rsidP="2856CBAC" w:rsidRDefault="3D9AA56B" w14:paraId="11D400AE" w14:textId="1F07C343">
            <w:pPr>
              <w:pStyle w:val="BodytextIslington"/>
            </w:pPr>
            <w:r>
              <w:t>8</w:t>
            </w:r>
          </w:p>
        </w:tc>
        <w:tc>
          <w:tcPr>
            <w:tcW w:w="6673" w:type="dxa"/>
          </w:tcPr>
          <w:p w:rsidR="3697FF5C" w:rsidP="2856CBAC" w:rsidRDefault="3697FF5C" w14:paraId="0D73E610" w14:textId="59A2D220">
            <w:pPr>
              <w:rPr>
                <w:rFonts w:ascii="Arial" w:hAnsi="Arial" w:eastAsia="Arial" w:cs="Arial"/>
                <w:color w:val="000000" w:themeColor="text1"/>
              </w:rPr>
            </w:pPr>
            <w:r w:rsidRPr="2856CBAC">
              <w:rPr>
                <w:rFonts w:eastAsiaTheme="minorEastAsia"/>
                <w:b/>
                <w:bCs/>
                <w:color w:val="000000" w:themeColor="text1"/>
              </w:rPr>
              <w:t>Infrastructure-Aware Software Design</w:t>
            </w:r>
            <w:r>
              <w:br/>
            </w:r>
            <w:r w:rsidRPr="2856CBAC">
              <w:rPr>
                <w:rFonts w:eastAsiaTheme="minorEastAsia"/>
                <w:color w:val="000000" w:themeColor="text1"/>
              </w:rPr>
              <w:t>Ability to design software services that consider infrastructure dependencies (e.g. databases, message queues, cloud environments) and integration with existing systems.</w:t>
            </w:r>
          </w:p>
        </w:tc>
        <w:tc>
          <w:tcPr>
            <w:tcW w:w="2693" w:type="dxa"/>
          </w:tcPr>
          <w:p w:rsidR="05F16B14" w:rsidP="2856CBAC" w:rsidRDefault="05F16B14" w14:paraId="4DDB8484" w14:textId="16C7BDD0">
            <w:pPr>
              <w:pStyle w:val="BodytextIslington"/>
              <w:rPr>
                <w:rFonts w:eastAsia="Tahoma" w:cs="Tahoma"/>
              </w:rPr>
            </w:pPr>
            <w:r w:rsidRPr="2856CBAC">
              <w:rPr>
                <w:rFonts w:eastAsia="Tahoma" w:cs="Tahoma"/>
              </w:rPr>
              <w:t>Essential</w:t>
            </w:r>
          </w:p>
        </w:tc>
      </w:tr>
      <w:tr w:rsidR="2856CBAC" w:rsidTr="2856CBAC" w14:paraId="1B39C410" w14:textId="77777777">
        <w:trPr>
          <w:cantSplit/>
          <w:trHeight w:val="300"/>
        </w:trPr>
        <w:tc>
          <w:tcPr>
            <w:tcW w:w="840" w:type="dxa"/>
          </w:tcPr>
          <w:p w:rsidR="39D4963A" w:rsidP="2856CBAC" w:rsidRDefault="39D4963A" w14:paraId="279EEC4B" w14:textId="6F68BE20">
            <w:pPr>
              <w:pStyle w:val="BodytextIslington"/>
            </w:pPr>
            <w:r>
              <w:t>9</w:t>
            </w:r>
          </w:p>
        </w:tc>
        <w:tc>
          <w:tcPr>
            <w:tcW w:w="6673" w:type="dxa"/>
          </w:tcPr>
          <w:p w:rsidR="3FEC309B" w:rsidP="2856CBAC" w:rsidRDefault="3FEC309B" w14:paraId="0C36F556" w14:textId="0F194295">
            <w:pPr>
              <w:rPr>
                <w:rFonts w:ascii="Arial" w:hAnsi="Arial" w:eastAsia="Arial" w:cs="Arial"/>
                <w:color w:val="000000" w:themeColor="text1"/>
              </w:rPr>
            </w:pPr>
            <w:r w:rsidRPr="2856CBAC">
              <w:rPr>
                <w:rFonts w:eastAsiaTheme="minorEastAsia"/>
                <w:b/>
                <w:bCs/>
                <w:color w:val="000000" w:themeColor="text1"/>
              </w:rPr>
              <w:t>Security &amp; Compliance in AI</w:t>
            </w:r>
            <w:r>
              <w:br/>
            </w:r>
            <w:r w:rsidRPr="2856CBAC">
              <w:rPr>
                <w:rFonts w:eastAsiaTheme="minorEastAsia"/>
                <w:color w:val="000000" w:themeColor="text1"/>
              </w:rPr>
              <w:t>Understanding of AI security, compliance, and responsible AI practices in the context of enterprise-grade deployments.</w:t>
            </w:r>
          </w:p>
        </w:tc>
        <w:tc>
          <w:tcPr>
            <w:tcW w:w="2693" w:type="dxa"/>
          </w:tcPr>
          <w:p w:rsidR="6663905D" w:rsidP="2856CBAC" w:rsidRDefault="6663905D" w14:paraId="0751E52C" w14:textId="04B6E7E8">
            <w:pPr>
              <w:pStyle w:val="BodytextIslington"/>
              <w:rPr>
                <w:rFonts w:eastAsia="Tahoma" w:cs="Tahoma"/>
              </w:rPr>
            </w:pPr>
            <w:r w:rsidRPr="2856CBAC">
              <w:rPr>
                <w:rFonts w:eastAsia="Tahoma" w:cs="Tahoma"/>
              </w:rPr>
              <w:t>Essential</w:t>
            </w:r>
          </w:p>
        </w:tc>
      </w:tr>
      <w:tr w:rsidR="2856CBAC" w:rsidTr="2856CBAC" w14:paraId="22B012D9" w14:textId="77777777">
        <w:trPr>
          <w:cantSplit/>
          <w:trHeight w:val="300"/>
        </w:trPr>
        <w:tc>
          <w:tcPr>
            <w:tcW w:w="840" w:type="dxa"/>
          </w:tcPr>
          <w:p w:rsidR="1CC10278" w:rsidP="2856CBAC" w:rsidRDefault="1CC10278" w14:paraId="14CFFCB3" w14:textId="10B6521D">
            <w:pPr>
              <w:pStyle w:val="BodytextIslington"/>
            </w:pPr>
            <w:r>
              <w:t>10</w:t>
            </w:r>
          </w:p>
        </w:tc>
        <w:tc>
          <w:tcPr>
            <w:tcW w:w="6673" w:type="dxa"/>
          </w:tcPr>
          <w:p w:rsidR="40A0EFB6" w:rsidP="2856CBAC" w:rsidRDefault="40A0EFB6" w14:paraId="52DC4207" w14:textId="7149F167">
            <w:pPr>
              <w:rPr>
                <w:rFonts w:ascii="Arial" w:hAnsi="Arial" w:eastAsia="Arial" w:cs="Arial"/>
                <w:color w:val="000000" w:themeColor="text1"/>
              </w:rPr>
            </w:pPr>
            <w:r w:rsidRPr="2856CBAC">
              <w:rPr>
                <w:rFonts w:eastAsiaTheme="minorEastAsia"/>
                <w:b/>
                <w:bCs/>
                <w:color w:val="000000" w:themeColor="text1"/>
              </w:rPr>
              <w:t>Cross-Functional Collaboration</w:t>
            </w:r>
            <w:r>
              <w:br/>
            </w:r>
            <w:r w:rsidRPr="2856CBAC">
              <w:rPr>
                <w:rFonts w:eastAsiaTheme="minorEastAsia"/>
                <w:color w:val="000000" w:themeColor="text1"/>
              </w:rPr>
              <w:t>Demonstrated ability to coordinate and contribute to multi-skilled project teams across departments, and to work effectively with non-engineering disciplines such as design and user research.</w:t>
            </w:r>
          </w:p>
        </w:tc>
        <w:tc>
          <w:tcPr>
            <w:tcW w:w="2693" w:type="dxa"/>
          </w:tcPr>
          <w:p w:rsidR="70AC6FD2" w:rsidP="2856CBAC" w:rsidRDefault="70AC6FD2" w14:paraId="377651C7" w14:textId="6A65D0C1">
            <w:pPr>
              <w:pStyle w:val="BodytextIslington"/>
              <w:rPr>
                <w:rFonts w:eastAsia="Tahoma" w:cs="Tahoma"/>
              </w:rPr>
            </w:pPr>
            <w:r w:rsidRPr="2856CBAC">
              <w:rPr>
                <w:rFonts w:eastAsia="Tahoma" w:cs="Tahoma"/>
              </w:rPr>
              <w:t>Essential</w:t>
            </w:r>
          </w:p>
        </w:tc>
      </w:tr>
      <w:tr w:rsidR="2856CBAC" w:rsidTr="2856CBAC" w14:paraId="7FB98273" w14:textId="77777777">
        <w:trPr>
          <w:cantSplit/>
          <w:trHeight w:val="300"/>
        </w:trPr>
        <w:tc>
          <w:tcPr>
            <w:tcW w:w="840" w:type="dxa"/>
          </w:tcPr>
          <w:p w:rsidR="35C73E33" w:rsidP="2856CBAC" w:rsidRDefault="35C73E33" w14:paraId="4E544F12" w14:textId="21D9875A">
            <w:pPr>
              <w:pStyle w:val="BodytextIslington"/>
            </w:pPr>
            <w:r>
              <w:t>11</w:t>
            </w:r>
          </w:p>
        </w:tc>
        <w:tc>
          <w:tcPr>
            <w:tcW w:w="6673" w:type="dxa"/>
          </w:tcPr>
          <w:p w:rsidR="49D63DD3" w:rsidP="2856CBAC" w:rsidRDefault="49D63DD3" w14:paraId="50600132" w14:textId="0045B423">
            <w:pPr>
              <w:rPr>
                <w:rFonts w:ascii="Arial" w:hAnsi="Arial" w:eastAsia="Arial" w:cs="Arial"/>
                <w:color w:val="000000" w:themeColor="text1"/>
              </w:rPr>
            </w:pPr>
            <w:r w:rsidRPr="2856CBAC">
              <w:rPr>
                <w:rFonts w:eastAsiaTheme="minorEastAsia"/>
                <w:b/>
                <w:bCs/>
                <w:color w:val="000000" w:themeColor="text1"/>
              </w:rPr>
              <w:t>Communication &amp; Stakeholder Engagement</w:t>
            </w:r>
            <w:r>
              <w:br/>
            </w:r>
            <w:r w:rsidRPr="2856CBAC">
              <w:rPr>
                <w:rFonts w:eastAsiaTheme="minorEastAsia"/>
                <w:color w:val="000000" w:themeColor="text1"/>
              </w:rPr>
              <w:t>Able to explain complex technical concepts clearly to both technical and non-technical audiences, and to prioritise and sequence technical tasks for optimal delivery.</w:t>
            </w:r>
          </w:p>
        </w:tc>
        <w:tc>
          <w:tcPr>
            <w:tcW w:w="2693" w:type="dxa"/>
          </w:tcPr>
          <w:p w:rsidR="13329C66" w:rsidP="2856CBAC" w:rsidRDefault="13329C66" w14:paraId="01B4CAAD" w14:textId="691A7464">
            <w:pPr>
              <w:pStyle w:val="BodytextIslington"/>
              <w:rPr>
                <w:rFonts w:eastAsia="Tahoma" w:cs="Tahoma"/>
              </w:rPr>
            </w:pPr>
            <w:r w:rsidRPr="2856CBAC">
              <w:rPr>
                <w:rFonts w:eastAsia="Tahoma" w:cs="Tahoma"/>
              </w:rPr>
              <w:t>Essential</w:t>
            </w:r>
          </w:p>
        </w:tc>
      </w:tr>
      <w:tr w:rsidR="2856CBAC" w:rsidTr="2856CBAC" w14:paraId="3F09633B" w14:textId="77777777">
        <w:trPr>
          <w:cantSplit/>
          <w:trHeight w:val="300"/>
        </w:trPr>
        <w:tc>
          <w:tcPr>
            <w:tcW w:w="840" w:type="dxa"/>
          </w:tcPr>
          <w:p w:rsidR="536A414E" w:rsidP="2856CBAC" w:rsidRDefault="536A414E" w14:paraId="5017AA6E" w14:textId="3085DAFC">
            <w:pPr>
              <w:pStyle w:val="BodytextIslington"/>
            </w:pPr>
            <w:r>
              <w:t>12</w:t>
            </w:r>
          </w:p>
        </w:tc>
        <w:tc>
          <w:tcPr>
            <w:tcW w:w="6673" w:type="dxa"/>
          </w:tcPr>
          <w:p w:rsidR="191398D1" w:rsidP="2856CBAC" w:rsidRDefault="191398D1" w14:paraId="449F07A2" w14:textId="41ED885A">
            <w:pPr>
              <w:rPr>
                <w:rFonts w:ascii="Arial" w:hAnsi="Arial" w:eastAsia="Arial" w:cs="Arial"/>
                <w:color w:val="000000" w:themeColor="text1"/>
              </w:rPr>
            </w:pPr>
            <w:r w:rsidRPr="2856CBAC">
              <w:rPr>
                <w:rFonts w:eastAsiaTheme="minorEastAsia"/>
                <w:b/>
                <w:bCs/>
                <w:color w:val="000000" w:themeColor="text1"/>
              </w:rPr>
              <w:t>Ownership &amp; Delivery Focus</w:t>
            </w:r>
            <w:r>
              <w:br/>
            </w:r>
            <w:r w:rsidRPr="2856CBAC">
              <w:rPr>
                <w:rFonts w:eastAsiaTheme="minorEastAsia"/>
                <w:color w:val="000000" w:themeColor="text1"/>
              </w:rPr>
              <w:t>Takes responsibility for outcomes, acquires necessary knowledge to complete tasks, and consistently delivers results with efficiency, quality, and pace.</w:t>
            </w:r>
          </w:p>
        </w:tc>
        <w:tc>
          <w:tcPr>
            <w:tcW w:w="2693" w:type="dxa"/>
          </w:tcPr>
          <w:p w:rsidR="509BA4DB" w:rsidP="2856CBAC" w:rsidRDefault="509BA4DB" w14:paraId="5313FD39" w14:textId="121958FC">
            <w:pPr>
              <w:pStyle w:val="BodytextIslington"/>
              <w:rPr>
                <w:rFonts w:eastAsia="Tahoma" w:cs="Tahoma"/>
              </w:rPr>
            </w:pPr>
            <w:r w:rsidRPr="2856CBAC">
              <w:rPr>
                <w:rFonts w:eastAsia="Tahoma" w:cs="Tahoma"/>
              </w:rPr>
              <w:t>Essential</w:t>
            </w:r>
          </w:p>
        </w:tc>
      </w:tr>
    </w:tbl>
    <w:p w:rsidR="2856CBAC" w:rsidRDefault="2856CBAC" w14:paraId="6BA6AA69" w14:textId="19E5B4F9"/>
    <w:p w:rsidRPr="00445E33" w:rsidR="00052EED" w:rsidP="00052EED" w:rsidRDefault="00052EED" w14:paraId="01A46535" w14:textId="77777777">
      <w:pPr>
        <w:pStyle w:val="Heading2"/>
        <w:rPr>
          <w:rFonts w:asciiTheme="majorHAnsi" w:hAnsiTheme="majorHAnsi" w:cstheme="majorHAnsi"/>
          <w:b/>
          <w:bCs w:val="0"/>
          <w:sz w:val="24"/>
        </w:rPr>
      </w:pPr>
      <w:r w:rsidRPr="00445E33">
        <w:rPr>
          <w:rFonts w:asciiTheme="majorHAnsi" w:hAnsiTheme="majorHAnsi" w:cstheme="majorHAnsi"/>
          <w:b/>
          <w:bCs w:val="0"/>
          <w:sz w:val="24"/>
        </w:rPr>
        <w:lastRenderedPageBreak/>
        <w:t>Our accreditations</w:t>
      </w:r>
    </w:p>
    <w:p w:rsidR="00DD2BD1" w:rsidP="0009430C" w:rsidRDefault="0009430C" w14:paraId="47358346" w14:textId="32506003">
      <w:pPr>
        <w:pStyle w:val="BodytextIslington"/>
        <w:jc w:val="center"/>
      </w:pPr>
      <w:r>
        <w:rPr>
          <w:noProof/>
        </w:rPr>
        <w:drawing>
          <wp:inline distT="0" distB="0" distL="0" distR="0" wp14:anchorId="50801F37" wp14:editId="132D4CD4">
            <wp:extent cx="6475730" cy="901700"/>
            <wp:effectExtent l="0" t="0" r="1270" b="0"/>
            <wp:docPr id="1264353384" name="Picture 7" descr="A group of logos with text, showing Islington Council's accreditations. These are The Mayor's Good Work Standard, Disability Confident Employer, London Living Wage Employer, Stonewall Diversity Champion and The Smallest Things Employer with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53384" name="Picture 7" descr="A group of logos with text, showing Islington Council's accreditations. These are The Mayor's Good Work Standard, Disability Confident Employer, London Living Wage Employer, Stonewall Diversity Champion and The Smallest Things Employer with Heart."/>
                    <pic:cNvPicPr/>
                  </pic:nvPicPr>
                  <pic:blipFill rotWithShape="1">
                    <a:blip r:embed="rId11" cstate="print">
                      <a:extLst>
                        <a:ext uri="{28A0092B-C50C-407E-A947-70E740481C1C}">
                          <a14:useLocalDpi xmlns:a14="http://schemas.microsoft.com/office/drawing/2010/main" val="0"/>
                        </a:ext>
                      </a:extLst>
                    </a:blip>
                    <a:srcRect t="19645" b="13939"/>
                    <a:stretch/>
                  </pic:blipFill>
                  <pic:spPr bwMode="auto">
                    <a:xfrm>
                      <a:off x="0" y="0"/>
                      <a:ext cx="6475730" cy="901700"/>
                    </a:xfrm>
                    <a:prstGeom prst="rect">
                      <a:avLst/>
                    </a:prstGeom>
                    <a:ln>
                      <a:noFill/>
                    </a:ln>
                    <a:extLst>
                      <a:ext uri="{53640926-AAD7-44D8-BBD7-CCE9431645EC}">
                        <a14:shadowObscured xmlns:a14="http://schemas.microsoft.com/office/drawing/2010/main"/>
                      </a:ext>
                    </a:extLst>
                  </pic:spPr>
                </pic:pic>
              </a:graphicData>
            </a:graphic>
          </wp:inline>
        </w:drawing>
      </w:r>
    </w:p>
    <w:p w:rsidR="00A461B5" w:rsidP="00A461B5" w:rsidRDefault="00A461B5" w14:paraId="0B22931A" w14:textId="1CA14D75">
      <w:pPr>
        <w:pStyle w:val="BodytextIslington"/>
      </w:pPr>
      <w:r>
        <w:t xml:space="preserve">Our accreditations include: The Mayor’s Good Work Standard, Disability Confident Employer, London Living Wage Employer, Stonewall Diversity Champion, and Employer with Heart. </w:t>
      </w:r>
    </w:p>
    <w:p w:rsidR="00A461B5" w:rsidP="00A461B5" w:rsidRDefault="00A461B5" w14:paraId="26AE6342" w14:textId="77777777">
      <w:pPr>
        <w:pStyle w:val="BodytextIslington"/>
      </w:pPr>
    </w:p>
    <w:sectPr w:rsidR="00A461B5" w:rsidSect="009C17D5">
      <w:footerReference w:type="default" r:id="rId12"/>
      <w:headerReference w:type="first" r:id="rId13"/>
      <w:footerReference w:type="first" r:id="rId14"/>
      <w:pgSz w:w="11900" w:h="16840" w:orient="portrait"/>
      <w:pgMar w:top="709"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4075" w:rsidP="00687CE3" w:rsidRDefault="00124075" w14:paraId="6FA4937E" w14:textId="77777777">
      <w:r>
        <w:separator/>
      </w:r>
    </w:p>
  </w:endnote>
  <w:endnote w:type="continuationSeparator" w:id="0">
    <w:p w:rsidR="00124075" w:rsidP="00687CE3" w:rsidRDefault="00124075" w14:paraId="073ECCBF" w14:textId="77777777">
      <w:r>
        <w:continuationSeparator/>
      </w:r>
    </w:p>
  </w:endnote>
  <w:endnote w:type="continuationNotice" w:id="1">
    <w:p w:rsidR="00124075" w:rsidRDefault="00124075" w14:paraId="5B8C0E5D"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D2BD1" w:rsidRDefault="00DD2BD1" w14:paraId="2A726E0A" w14:textId="491F2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33ED8" w:rsidP="00C33ED8" w:rsidRDefault="00C33ED8" w14:paraId="5CFCD484" w14:textId="77777777">
    <w:pPr>
      <w:pStyle w:val="Footer"/>
    </w:pPr>
  </w:p>
  <w:p w:rsidR="009C365E" w:rsidRDefault="009C365E" w14:paraId="6A71A6D7"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4075" w:rsidP="00687CE3" w:rsidRDefault="00124075" w14:paraId="782DFFB0" w14:textId="77777777">
      <w:r>
        <w:separator/>
      </w:r>
    </w:p>
  </w:footnote>
  <w:footnote w:type="continuationSeparator" w:id="0">
    <w:p w:rsidR="00124075" w:rsidP="00687CE3" w:rsidRDefault="00124075" w14:paraId="61F219FB" w14:textId="77777777">
      <w:r>
        <w:continuationSeparator/>
      </w:r>
    </w:p>
  </w:footnote>
  <w:footnote w:type="continuationNotice" w:id="1">
    <w:p w:rsidR="00124075" w:rsidRDefault="00124075" w14:paraId="4621622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16sdtfl w16du wp14">
  <w:p w:rsidR="001F128E" w:rsidP="001C753D" w:rsidRDefault="001F128E" w14:paraId="4811E21B" w14:textId="77777777">
    <w:pPr>
      <w:pStyle w:val="Header"/>
      <w:tabs>
        <w:tab w:val="clear" w:pos="4513"/>
        <w:tab w:val="clear" w:pos="9026"/>
        <w:tab w:val="left" w:pos="6165"/>
        <w:tab w:val="left" w:pos="7716"/>
        <w:tab w:val="left" w:pos="8328"/>
      </w:tabs>
    </w:pPr>
    <w:r>
      <w:rPr>
        <w:noProof/>
      </w:rPr>
      <w:drawing>
        <wp:anchor distT="0" distB="0" distL="114300" distR="114300" simplePos="0" relativeHeight="251658240" behindDoc="1" locked="0" layoutInCell="1" allowOverlap="1" wp14:anchorId="0C697368" wp14:editId="447D1D99">
          <wp:simplePos x="0" y="0"/>
          <wp:positionH relativeFrom="page">
            <wp:posOffset>0</wp:posOffset>
          </wp:positionH>
          <wp:positionV relativeFrom="page">
            <wp:posOffset>3180</wp:posOffset>
          </wp:positionV>
          <wp:extent cx="7560000" cy="1033200"/>
          <wp:effectExtent l="0" t="0" r="3175" b="0"/>
          <wp:wrapNone/>
          <wp:docPr id="138575493" name="Picture 32" descr="&quot;&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33200"/>
                  </a:xfrm>
                  <a:prstGeom prst="rect">
                    <a:avLst/>
                  </a:prstGeom>
                </pic:spPr>
              </pic:pic>
            </a:graphicData>
          </a:graphic>
          <wp14:sizeRelH relativeFrom="page">
            <wp14:pctWidth>0</wp14:pctWidth>
          </wp14:sizeRelH>
          <wp14:sizeRelV relativeFrom="page">
            <wp14:pctHeight>0</wp14:pctHeight>
          </wp14:sizeRelV>
        </wp:anchor>
      </w:drawing>
    </w:r>
    <w:r w:rsidR="00610C9B">
      <w:tab/>
    </w:r>
    <w:r w:rsidR="001C753D">
      <w:tab/>
    </w:r>
    <w:r w:rsidR="00610C9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D56E3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84C5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FCAB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0A13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5842B4"/>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A780583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5010F5F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F940C5BC"/>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77347D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4FB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A26588"/>
    <w:multiLevelType w:val="hybridMultilevel"/>
    <w:tmpl w:val="5E322366"/>
    <w:lvl w:ilvl="0" w:tplc="20CE0984">
      <w:start w:val="1"/>
      <w:numFmt w:val="bullet"/>
      <w:lvlText w:val=""/>
      <w:lvlJc w:val="left"/>
      <w:pPr>
        <w:ind w:left="720" w:hanging="360"/>
      </w:pPr>
      <w:rPr>
        <w:rFonts w:hint="default" w:ascii="Symbol" w:hAnsi="Symbol" w:cs="Symbol"/>
        <w:color w:val="288647"/>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129C2348"/>
    <w:multiLevelType w:val="hybridMultilevel"/>
    <w:tmpl w:val="55483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755953"/>
    <w:multiLevelType w:val="hybridMultilevel"/>
    <w:tmpl w:val="CC5464B2"/>
    <w:lvl w:ilvl="0" w:tplc="9A1C89DE">
      <w:start w:val="1"/>
      <w:numFmt w:val="bullet"/>
      <w:lvlText w:val=""/>
      <w:lvlJc w:val="left"/>
      <w:pPr>
        <w:ind w:left="720" w:hanging="360"/>
      </w:pPr>
      <w:rPr>
        <w:rFonts w:hint="default" w:ascii="Symbol" w:hAnsi="Symbol"/>
      </w:rPr>
    </w:lvl>
    <w:lvl w:ilvl="1" w:tplc="859E5CFA">
      <w:start w:val="1"/>
      <w:numFmt w:val="bullet"/>
      <w:lvlText w:val="o"/>
      <w:lvlJc w:val="left"/>
      <w:pPr>
        <w:ind w:left="1440" w:hanging="360"/>
      </w:pPr>
      <w:rPr>
        <w:rFonts w:hint="default" w:ascii="Courier New" w:hAnsi="Courier New"/>
      </w:rPr>
    </w:lvl>
    <w:lvl w:ilvl="2" w:tplc="65BAED48">
      <w:start w:val="1"/>
      <w:numFmt w:val="bullet"/>
      <w:lvlText w:val=""/>
      <w:lvlJc w:val="left"/>
      <w:pPr>
        <w:ind w:left="2160" w:hanging="360"/>
      </w:pPr>
      <w:rPr>
        <w:rFonts w:hint="default" w:ascii="Wingdings" w:hAnsi="Wingdings"/>
      </w:rPr>
    </w:lvl>
    <w:lvl w:ilvl="3" w:tplc="6E5C21FC">
      <w:start w:val="1"/>
      <w:numFmt w:val="bullet"/>
      <w:lvlText w:val=""/>
      <w:lvlJc w:val="left"/>
      <w:pPr>
        <w:ind w:left="2880" w:hanging="360"/>
      </w:pPr>
      <w:rPr>
        <w:rFonts w:hint="default" w:ascii="Symbol" w:hAnsi="Symbol"/>
      </w:rPr>
    </w:lvl>
    <w:lvl w:ilvl="4" w:tplc="2DF097E8">
      <w:start w:val="1"/>
      <w:numFmt w:val="bullet"/>
      <w:lvlText w:val="o"/>
      <w:lvlJc w:val="left"/>
      <w:pPr>
        <w:ind w:left="3600" w:hanging="360"/>
      </w:pPr>
      <w:rPr>
        <w:rFonts w:hint="default" w:ascii="Courier New" w:hAnsi="Courier New"/>
      </w:rPr>
    </w:lvl>
    <w:lvl w:ilvl="5" w:tplc="465A7D04">
      <w:start w:val="1"/>
      <w:numFmt w:val="bullet"/>
      <w:lvlText w:val=""/>
      <w:lvlJc w:val="left"/>
      <w:pPr>
        <w:ind w:left="4320" w:hanging="360"/>
      </w:pPr>
      <w:rPr>
        <w:rFonts w:hint="default" w:ascii="Wingdings" w:hAnsi="Wingdings"/>
      </w:rPr>
    </w:lvl>
    <w:lvl w:ilvl="6" w:tplc="60867C7A">
      <w:start w:val="1"/>
      <w:numFmt w:val="bullet"/>
      <w:lvlText w:val=""/>
      <w:lvlJc w:val="left"/>
      <w:pPr>
        <w:ind w:left="5040" w:hanging="360"/>
      </w:pPr>
      <w:rPr>
        <w:rFonts w:hint="default" w:ascii="Symbol" w:hAnsi="Symbol"/>
      </w:rPr>
    </w:lvl>
    <w:lvl w:ilvl="7" w:tplc="E716E3A2">
      <w:start w:val="1"/>
      <w:numFmt w:val="bullet"/>
      <w:lvlText w:val="o"/>
      <w:lvlJc w:val="left"/>
      <w:pPr>
        <w:ind w:left="5760" w:hanging="360"/>
      </w:pPr>
      <w:rPr>
        <w:rFonts w:hint="default" w:ascii="Courier New" w:hAnsi="Courier New"/>
      </w:rPr>
    </w:lvl>
    <w:lvl w:ilvl="8" w:tplc="56FA066E">
      <w:start w:val="1"/>
      <w:numFmt w:val="bullet"/>
      <w:lvlText w:val=""/>
      <w:lvlJc w:val="left"/>
      <w:pPr>
        <w:ind w:left="6480" w:hanging="360"/>
      </w:pPr>
      <w:rPr>
        <w:rFonts w:hint="default" w:ascii="Wingdings" w:hAnsi="Wingdings"/>
      </w:rPr>
    </w:lvl>
  </w:abstractNum>
  <w:abstractNum w:abstractNumId="13" w15:restartNumberingAfterBreak="0">
    <w:nsid w:val="33FA34E7"/>
    <w:multiLevelType w:val="multilevel"/>
    <w:tmpl w:val="5BFEAC0C"/>
    <w:styleLink w:val="CurrentList1"/>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44BCF08E"/>
    <w:multiLevelType w:val="multilevel"/>
    <w:tmpl w:val="03320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326118"/>
    <w:multiLevelType w:val="multilevel"/>
    <w:tmpl w:val="A6326F58"/>
    <w:styleLink w:val="CurrentList2"/>
    <w:lvl w:ilvl="0">
      <w:start w:val="1"/>
      <w:numFmt w:val="bullet"/>
      <w:lvlText w:val=""/>
      <w:lvlJc w:val="left"/>
      <w:pPr>
        <w:ind w:left="720" w:hanging="360"/>
      </w:pPr>
      <w:rPr>
        <w:rFonts w:hint="default" w:ascii="Symbol" w:hAnsi="Symbol" w:cs="Symbol"/>
        <w:color w:val="288647"/>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5C6F57B3"/>
    <w:multiLevelType w:val="hybridMultilevel"/>
    <w:tmpl w:val="5274A6AE"/>
    <w:lvl w:ilvl="0" w:tplc="08090001">
      <w:start w:val="1"/>
      <w:numFmt w:val="bullet"/>
      <w:lvlText w:val=""/>
      <w:lvlJc w:val="left"/>
      <w:pPr>
        <w:ind w:left="567" w:hanging="283"/>
      </w:pPr>
      <w:rPr>
        <w:rFonts w:hint="default" w:ascii="Symbol" w:hAnsi="Symbol"/>
        <w:color w:val="288647"/>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5F045919"/>
    <w:multiLevelType w:val="hybridMultilevel"/>
    <w:tmpl w:val="5BFEAC0C"/>
    <w:lvl w:ilvl="0" w:tplc="BDBECAF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D2211F9"/>
    <w:multiLevelType w:val="hybridMultilevel"/>
    <w:tmpl w:val="EA381D70"/>
    <w:lvl w:ilvl="0" w:tplc="08090001">
      <w:start w:val="1"/>
      <w:numFmt w:val="bullet"/>
      <w:lvlText w:val=""/>
      <w:lvlJc w:val="left"/>
      <w:pPr>
        <w:ind w:left="567" w:hanging="283"/>
      </w:pPr>
      <w:rPr>
        <w:rFonts w:hint="default" w:ascii="Symbol" w:hAnsi="Symbol"/>
        <w:color w:val="288647"/>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74343266"/>
    <w:multiLevelType w:val="multilevel"/>
    <w:tmpl w:val="7D5EDE4A"/>
    <w:styleLink w:val="CurrentList3"/>
    <w:lvl w:ilvl="0">
      <w:start w:val="1"/>
      <w:numFmt w:val="bullet"/>
      <w:lvlText w:val=""/>
      <w:lvlJc w:val="left"/>
      <w:pPr>
        <w:ind w:left="567" w:hanging="283"/>
      </w:pPr>
      <w:rPr>
        <w:rFonts w:hint="default" w:ascii="Symbol" w:hAnsi="Symbol" w:cs="Symbol"/>
        <w:color w:val="288647"/>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79D95DA4"/>
    <w:multiLevelType w:val="hybridMultilevel"/>
    <w:tmpl w:val="3FE82CD0"/>
    <w:lvl w:ilvl="0" w:tplc="91F84CE8">
      <w:start w:val="1"/>
      <w:numFmt w:val="bullet"/>
      <w:lvlText w:val=""/>
      <w:lvlJc w:val="left"/>
      <w:pPr>
        <w:ind w:left="850" w:hanging="283"/>
      </w:pPr>
      <w:rPr>
        <w:rFonts w:hint="default" w:ascii="Symbol" w:hAnsi="Symbol" w:cs="Symbol"/>
        <w:color w:val="288647"/>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23676670">
    <w:abstractNumId w:val="12"/>
  </w:num>
  <w:num w:numId="2" w16cid:durableId="1290742389">
    <w:abstractNumId w:val="14"/>
  </w:num>
  <w:num w:numId="3" w16cid:durableId="461117146">
    <w:abstractNumId w:val="17"/>
  </w:num>
  <w:num w:numId="4" w16cid:durableId="1231111515">
    <w:abstractNumId w:val="13"/>
  </w:num>
  <w:num w:numId="5" w16cid:durableId="504319406">
    <w:abstractNumId w:val="10"/>
  </w:num>
  <w:num w:numId="6" w16cid:durableId="529805229">
    <w:abstractNumId w:val="15"/>
  </w:num>
  <w:num w:numId="7" w16cid:durableId="691807524">
    <w:abstractNumId w:val="16"/>
  </w:num>
  <w:num w:numId="8" w16cid:durableId="1139028826">
    <w:abstractNumId w:val="19"/>
  </w:num>
  <w:num w:numId="9" w16cid:durableId="101920931">
    <w:abstractNumId w:val="20"/>
  </w:num>
  <w:num w:numId="10" w16cid:durableId="2121296075">
    <w:abstractNumId w:val="0"/>
  </w:num>
  <w:num w:numId="11" w16cid:durableId="2036344645">
    <w:abstractNumId w:val="1"/>
  </w:num>
  <w:num w:numId="12" w16cid:durableId="1877111415">
    <w:abstractNumId w:val="2"/>
  </w:num>
  <w:num w:numId="13" w16cid:durableId="1495484798">
    <w:abstractNumId w:val="3"/>
  </w:num>
  <w:num w:numId="14" w16cid:durableId="611788915">
    <w:abstractNumId w:val="8"/>
  </w:num>
  <w:num w:numId="15" w16cid:durableId="562721337">
    <w:abstractNumId w:val="4"/>
  </w:num>
  <w:num w:numId="16" w16cid:durableId="1496914623">
    <w:abstractNumId w:val="5"/>
  </w:num>
  <w:num w:numId="17" w16cid:durableId="70274668">
    <w:abstractNumId w:val="6"/>
  </w:num>
  <w:num w:numId="18" w16cid:durableId="1653169360">
    <w:abstractNumId w:val="7"/>
  </w:num>
  <w:num w:numId="19" w16cid:durableId="461384102">
    <w:abstractNumId w:val="9"/>
  </w:num>
  <w:num w:numId="20" w16cid:durableId="1171677747">
    <w:abstractNumId w:val="11"/>
  </w:num>
  <w:num w:numId="21" w16cid:durableId="5136939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7C"/>
    <w:rsid w:val="0000019B"/>
    <w:rsid w:val="000234F9"/>
    <w:rsid w:val="000337B7"/>
    <w:rsid w:val="000418DE"/>
    <w:rsid w:val="00041EA5"/>
    <w:rsid w:val="00045EFC"/>
    <w:rsid w:val="00052EED"/>
    <w:rsid w:val="0006549B"/>
    <w:rsid w:val="00066517"/>
    <w:rsid w:val="00066A69"/>
    <w:rsid w:val="000720F5"/>
    <w:rsid w:val="00090CFD"/>
    <w:rsid w:val="0009430C"/>
    <w:rsid w:val="000B237C"/>
    <w:rsid w:val="000B3500"/>
    <w:rsid w:val="000B437B"/>
    <w:rsid w:val="000C75B5"/>
    <w:rsid w:val="000D5E09"/>
    <w:rsid w:val="000D6469"/>
    <w:rsid w:val="000E4683"/>
    <w:rsid w:val="000F3C1B"/>
    <w:rsid w:val="00100B0F"/>
    <w:rsid w:val="00106A43"/>
    <w:rsid w:val="00107F54"/>
    <w:rsid w:val="00110A58"/>
    <w:rsid w:val="00124075"/>
    <w:rsid w:val="00127997"/>
    <w:rsid w:val="00131626"/>
    <w:rsid w:val="00141359"/>
    <w:rsid w:val="00151F28"/>
    <w:rsid w:val="00160ABF"/>
    <w:rsid w:val="00164CBB"/>
    <w:rsid w:val="00165EED"/>
    <w:rsid w:val="00175B58"/>
    <w:rsid w:val="001761C0"/>
    <w:rsid w:val="00192BF5"/>
    <w:rsid w:val="001A038B"/>
    <w:rsid w:val="001B5426"/>
    <w:rsid w:val="001C3486"/>
    <w:rsid w:val="001C6509"/>
    <w:rsid w:val="001C753D"/>
    <w:rsid w:val="001E2A4F"/>
    <w:rsid w:val="001F0BD1"/>
    <w:rsid w:val="001F128E"/>
    <w:rsid w:val="001F6247"/>
    <w:rsid w:val="001F659F"/>
    <w:rsid w:val="001F786D"/>
    <w:rsid w:val="00202A08"/>
    <w:rsid w:val="00207C7B"/>
    <w:rsid w:val="00210F2E"/>
    <w:rsid w:val="002454FF"/>
    <w:rsid w:val="00251B75"/>
    <w:rsid w:val="00254593"/>
    <w:rsid w:val="0026661D"/>
    <w:rsid w:val="00274580"/>
    <w:rsid w:val="00277291"/>
    <w:rsid w:val="002875FF"/>
    <w:rsid w:val="002A6451"/>
    <w:rsid w:val="002B0FD2"/>
    <w:rsid w:val="002C0511"/>
    <w:rsid w:val="002C5D15"/>
    <w:rsid w:val="002C5E29"/>
    <w:rsid w:val="002D712D"/>
    <w:rsid w:val="002E3A28"/>
    <w:rsid w:val="002E69D2"/>
    <w:rsid w:val="002E6C44"/>
    <w:rsid w:val="003021C5"/>
    <w:rsid w:val="003036D8"/>
    <w:rsid w:val="003050F5"/>
    <w:rsid w:val="003200E5"/>
    <w:rsid w:val="003231D6"/>
    <w:rsid w:val="0032345C"/>
    <w:rsid w:val="00350B0C"/>
    <w:rsid w:val="00351692"/>
    <w:rsid w:val="0035733F"/>
    <w:rsid w:val="00360032"/>
    <w:rsid w:val="00365AED"/>
    <w:rsid w:val="003700B0"/>
    <w:rsid w:val="00371CD0"/>
    <w:rsid w:val="00373635"/>
    <w:rsid w:val="003813A1"/>
    <w:rsid w:val="003831AD"/>
    <w:rsid w:val="0038600B"/>
    <w:rsid w:val="00391949"/>
    <w:rsid w:val="00393BF7"/>
    <w:rsid w:val="003C0C2E"/>
    <w:rsid w:val="003C4A28"/>
    <w:rsid w:val="003D7959"/>
    <w:rsid w:val="003E3019"/>
    <w:rsid w:val="003E5B9F"/>
    <w:rsid w:val="003E6BBB"/>
    <w:rsid w:val="003F12F9"/>
    <w:rsid w:val="003F51EE"/>
    <w:rsid w:val="004032CC"/>
    <w:rsid w:val="004036E8"/>
    <w:rsid w:val="00406BE9"/>
    <w:rsid w:val="00406F6E"/>
    <w:rsid w:val="0041331A"/>
    <w:rsid w:val="004175BD"/>
    <w:rsid w:val="00417C03"/>
    <w:rsid w:val="0042337A"/>
    <w:rsid w:val="00437AF9"/>
    <w:rsid w:val="00437BA5"/>
    <w:rsid w:val="00437C90"/>
    <w:rsid w:val="0044179B"/>
    <w:rsid w:val="00446CD2"/>
    <w:rsid w:val="00450E79"/>
    <w:rsid w:val="00453F25"/>
    <w:rsid w:val="004562D1"/>
    <w:rsid w:val="00456BAE"/>
    <w:rsid w:val="00460806"/>
    <w:rsid w:val="004621EA"/>
    <w:rsid w:val="0046290A"/>
    <w:rsid w:val="00464E42"/>
    <w:rsid w:val="004827A3"/>
    <w:rsid w:val="00484A2E"/>
    <w:rsid w:val="00491F22"/>
    <w:rsid w:val="00492856"/>
    <w:rsid w:val="00492D7C"/>
    <w:rsid w:val="00494A44"/>
    <w:rsid w:val="00495559"/>
    <w:rsid w:val="004A12BC"/>
    <w:rsid w:val="004C3409"/>
    <w:rsid w:val="004C42C7"/>
    <w:rsid w:val="004C4868"/>
    <w:rsid w:val="004D4F28"/>
    <w:rsid w:val="004F0B0B"/>
    <w:rsid w:val="004F26E8"/>
    <w:rsid w:val="004F38BB"/>
    <w:rsid w:val="0050203B"/>
    <w:rsid w:val="0050398A"/>
    <w:rsid w:val="00511B6E"/>
    <w:rsid w:val="00515BA3"/>
    <w:rsid w:val="00515C48"/>
    <w:rsid w:val="00522719"/>
    <w:rsid w:val="005309BA"/>
    <w:rsid w:val="00535581"/>
    <w:rsid w:val="00535A83"/>
    <w:rsid w:val="005362E2"/>
    <w:rsid w:val="00545E9E"/>
    <w:rsid w:val="00551889"/>
    <w:rsid w:val="00561A06"/>
    <w:rsid w:val="00566BA4"/>
    <w:rsid w:val="00587991"/>
    <w:rsid w:val="005B35D2"/>
    <w:rsid w:val="005B7001"/>
    <w:rsid w:val="005C14EC"/>
    <w:rsid w:val="005C2727"/>
    <w:rsid w:val="005D0E6F"/>
    <w:rsid w:val="005D4244"/>
    <w:rsid w:val="005E45A5"/>
    <w:rsid w:val="005F0A9B"/>
    <w:rsid w:val="005F344F"/>
    <w:rsid w:val="005F6198"/>
    <w:rsid w:val="005F77C5"/>
    <w:rsid w:val="005F7CF8"/>
    <w:rsid w:val="00600411"/>
    <w:rsid w:val="0060469A"/>
    <w:rsid w:val="00604EAB"/>
    <w:rsid w:val="00610C9B"/>
    <w:rsid w:val="0061135D"/>
    <w:rsid w:val="0061280F"/>
    <w:rsid w:val="006203B3"/>
    <w:rsid w:val="0062053A"/>
    <w:rsid w:val="0062193A"/>
    <w:rsid w:val="0062365A"/>
    <w:rsid w:val="00626ADF"/>
    <w:rsid w:val="006351C4"/>
    <w:rsid w:val="00636296"/>
    <w:rsid w:val="006378C9"/>
    <w:rsid w:val="006405AA"/>
    <w:rsid w:val="00644C97"/>
    <w:rsid w:val="00646024"/>
    <w:rsid w:val="00654A86"/>
    <w:rsid w:val="006808AE"/>
    <w:rsid w:val="00687CE3"/>
    <w:rsid w:val="006903DF"/>
    <w:rsid w:val="0069329B"/>
    <w:rsid w:val="006A0461"/>
    <w:rsid w:val="006B1ED0"/>
    <w:rsid w:val="006B6CFE"/>
    <w:rsid w:val="006B6E28"/>
    <w:rsid w:val="006D02AD"/>
    <w:rsid w:val="006D47C1"/>
    <w:rsid w:val="006F1367"/>
    <w:rsid w:val="006F26F8"/>
    <w:rsid w:val="006F5709"/>
    <w:rsid w:val="006F71F2"/>
    <w:rsid w:val="00701F67"/>
    <w:rsid w:val="00712B45"/>
    <w:rsid w:val="0071301F"/>
    <w:rsid w:val="007133C5"/>
    <w:rsid w:val="00717ED2"/>
    <w:rsid w:val="0072715C"/>
    <w:rsid w:val="00731227"/>
    <w:rsid w:val="0074701F"/>
    <w:rsid w:val="00772A2B"/>
    <w:rsid w:val="0077578C"/>
    <w:rsid w:val="007818CD"/>
    <w:rsid w:val="00783537"/>
    <w:rsid w:val="007856CF"/>
    <w:rsid w:val="00787162"/>
    <w:rsid w:val="00787552"/>
    <w:rsid w:val="00791239"/>
    <w:rsid w:val="007D3DA7"/>
    <w:rsid w:val="007D4775"/>
    <w:rsid w:val="007D7500"/>
    <w:rsid w:val="007E1F47"/>
    <w:rsid w:val="007E5DA9"/>
    <w:rsid w:val="007E6997"/>
    <w:rsid w:val="007F77C1"/>
    <w:rsid w:val="00800F4E"/>
    <w:rsid w:val="008027E3"/>
    <w:rsid w:val="008050A3"/>
    <w:rsid w:val="00806B87"/>
    <w:rsid w:val="00811777"/>
    <w:rsid w:val="00820176"/>
    <w:rsid w:val="0082316E"/>
    <w:rsid w:val="00826473"/>
    <w:rsid w:val="00832A0F"/>
    <w:rsid w:val="00843870"/>
    <w:rsid w:val="00853562"/>
    <w:rsid w:val="0086048D"/>
    <w:rsid w:val="0086132A"/>
    <w:rsid w:val="008672D1"/>
    <w:rsid w:val="00872860"/>
    <w:rsid w:val="00876CFF"/>
    <w:rsid w:val="008841FF"/>
    <w:rsid w:val="008867C0"/>
    <w:rsid w:val="008A50B0"/>
    <w:rsid w:val="008C0B04"/>
    <w:rsid w:val="008D18B1"/>
    <w:rsid w:val="008D276B"/>
    <w:rsid w:val="008E072A"/>
    <w:rsid w:val="008E4A41"/>
    <w:rsid w:val="008E50CC"/>
    <w:rsid w:val="00900F38"/>
    <w:rsid w:val="0091126D"/>
    <w:rsid w:val="0092174B"/>
    <w:rsid w:val="0092438E"/>
    <w:rsid w:val="00926514"/>
    <w:rsid w:val="00935384"/>
    <w:rsid w:val="00937769"/>
    <w:rsid w:val="009464EF"/>
    <w:rsid w:val="00950039"/>
    <w:rsid w:val="00960D3A"/>
    <w:rsid w:val="00966211"/>
    <w:rsid w:val="009711FF"/>
    <w:rsid w:val="00980486"/>
    <w:rsid w:val="0098257B"/>
    <w:rsid w:val="00987A80"/>
    <w:rsid w:val="0099227D"/>
    <w:rsid w:val="009B05BE"/>
    <w:rsid w:val="009B1122"/>
    <w:rsid w:val="009B1D2F"/>
    <w:rsid w:val="009C17D5"/>
    <w:rsid w:val="009C365E"/>
    <w:rsid w:val="009C7779"/>
    <w:rsid w:val="009D2DB7"/>
    <w:rsid w:val="009E2E6C"/>
    <w:rsid w:val="009F6BDF"/>
    <w:rsid w:val="00A033E9"/>
    <w:rsid w:val="00A059B2"/>
    <w:rsid w:val="00A05F87"/>
    <w:rsid w:val="00A11FAF"/>
    <w:rsid w:val="00A132F9"/>
    <w:rsid w:val="00A15C5C"/>
    <w:rsid w:val="00A2616B"/>
    <w:rsid w:val="00A26859"/>
    <w:rsid w:val="00A26A84"/>
    <w:rsid w:val="00A37450"/>
    <w:rsid w:val="00A37F77"/>
    <w:rsid w:val="00A461B5"/>
    <w:rsid w:val="00A47BC6"/>
    <w:rsid w:val="00A52F91"/>
    <w:rsid w:val="00A5353F"/>
    <w:rsid w:val="00A542B4"/>
    <w:rsid w:val="00A61BB1"/>
    <w:rsid w:val="00A725AA"/>
    <w:rsid w:val="00A74A2D"/>
    <w:rsid w:val="00A758BC"/>
    <w:rsid w:val="00A83EB1"/>
    <w:rsid w:val="00A855F7"/>
    <w:rsid w:val="00A86BAA"/>
    <w:rsid w:val="00AB719C"/>
    <w:rsid w:val="00AD2728"/>
    <w:rsid w:val="00AD6E1F"/>
    <w:rsid w:val="00AD7986"/>
    <w:rsid w:val="00AE6527"/>
    <w:rsid w:val="00AF1E6A"/>
    <w:rsid w:val="00AF22EE"/>
    <w:rsid w:val="00AF73B4"/>
    <w:rsid w:val="00B01D6E"/>
    <w:rsid w:val="00B076D7"/>
    <w:rsid w:val="00B10FB6"/>
    <w:rsid w:val="00B30269"/>
    <w:rsid w:val="00B3371B"/>
    <w:rsid w:val="00B51151"/>
    <w:rsid w:val="00B60FF4"/>
    <w:rsid w:val="00B83EB0"/>
    <w:rsid w:val="00B85CFF"/>
    <w:rsid w:val="00BA2D69"/>
    <w:rsid w:val="00BB589C"/>
    <w:rsid w:val="00BB7302"/>
    <w:rsid w:val="00BD40CA"/>
    <w:rsid w:val="00BF0FCF"/>
    <w:rsid w:val="00C07132"/>
    <w:rsid w:val="00C17E08"/>
    <w:rsid w:val="00C21F73"/>
    <w:rsid w:val="00C256AF"/>
    <w:rsid w:val="00C33ED8"/>
    <w:rsid w:val="00C41DB4"/>
    <w:rsid w:val="00C42F09"/>
    <w:rsid w:val="00C57622"/>
    <w:rsid w:val="00C60106"/>
    <w:rsid w:val="00C7402D"/>
    <w:rsid w:val="00C80CD1"/>
    <w:rsid w:val="00C95207"/>
    <w:rsid w:val="00CA144B"/>
    <w:rsid w:val="00CA7B26"/>
    <w:rsid w:val="00CB1584"/>
    <w:rsid w:val="00CC3F08"/>
    <w:rsid w:val="00CD1418"/>
    <w:rsid w:val="00CD1A40"/>
    <w:rsid w:val="00CD3AE8"/>
    <w:rsid w:val="00CE2F9E"/>
    <w:rsid w:val="00CF312E"/>
    <w:rsid w:val="00CF3ECA"/>
    <w:rsid w:val="00D22E3D"/>
    <w:rsid w:val="00D3219D"/>
    <w:rsid w:val="00D45FAC"/>
    <w:rsid w:val="00D60028"/>
    <w:rsid w:val="00D62E59"/>
    <w:rsid w:val="00D761AD"/>
    <w:rsid w:val="00D91B48"/>
    <w:rsid w:val="00DA4A7D"/>
    <w:rsid w:val="00DB1924"/>
    <w:rsid w:val="00DB36CA"/>
    <w:rsid w:val="00DB54A0"/>
    <w:rsid w:val="00DD2BD1"/>
    <w:rsid w:val="00DD5BAC"/>
    <w:rsid w:val="00DD7B4F"/>
    <w:rsid w:val="00DF4507"/>
    <w:rsid w:val="00E12712"/>
    <w:rsid w:val="00E16AAF"/>
    <w:rsid w:val="00E176DB"/>
    <w:rsid w:val="00E17950"/>
    <w:rsid w:val="00E22946"/>
    <w:rsid w:val="00E35A99"/>
    <w:rsid w:val="00E3624C"/>
    <w:rsid w:val="00E51E79"/>
    <w:rsid w:val="00E52824"/>
    <w:rsid w:val="00E55DFE"/>
    <w:rsid w:val="00E573D2"/>
    <w:rsid w:val="00E717A8"/>
    <w:rsid w:val="00E72836"/>
    <w:rsid w:val="00E77128"/>
    <w:rsid w:val="00E93C26"/>
    <w:rsid w:val="00E973FA"/>
    <w:rsid w:val="00EA086A"/>
    <w:rsid w:val="00EC6438"/>
    <w:rsid w:val="00ED5A19"/>
    <w:rsid w:val="00EE2364"/>
    <w:rsid w:val="00EE6F6D"/>
    <w:rsid w:val="00EF1315"/>
    <w:rsid w:val="00EF3333"/>
    <w:rsid w:val="00F00111"/>
    <w:rsid w:val="00F006F1"/>
    <w:rsid w:val="00F01D66"/>
    <w:rsid w:val="00F06413"/>
    <w:rsid w:val="00F06A40"/>
    <w:rsid w:val="00F328EE"/>
    <w:rsid w:val="00F37B0D"/>
    <w:rsid w:val="00F40214"/>
    <w:rsid w:val="00F43CAF"/>
    <w:rsid w:val="00F556B6"/>
    <w:rsid w:val="00F607E3"/>
    <w:rsid w:val="00F710DC"/>
    <w:rsid w:val="00F73847"/>
    <w:rsid w:val="00F7758A"/>
    <w:rsid w:val="00F81105"/>
    <w:rsid w:val="00F815CE"/>
    <w:rsid w:val="00F93953"/>
    <w:rsid w:val="00F9684A"/>
    <w:rsid w:val="00F96B89"/>
    <w:rsid w:val="00F97746"/>
    <w:rsid w:val="00FB2EC5"/>
    <w:rsid w:val="00FD007A"/>
    <w:rsid w:val="00FD1F19"/>
    <w:rsid w:val="00FE0052"/>
    <w:rsid w:val="00FE0F70"/>
    <w:rsid w:val="00FE6678"/>
    <w:rsid w:val="00FE6BCF"/>
    <w:rsid w:val="00FF01DA"/>
    <w:rsid w:val="00FF2E84"/>
    <w:rsid w:val="029D0F2B"/>
    <w:rsid w:val="03159521"/>
    <w:rsid w:val="04B7C32C"/>
    <w:rsid w:val="04C42292"/>
    <w:rsid w:val="0597CC16"/>
    <w:rsid w:val="05B0C472"/>
    <w:rsid w:val="05F16B14"/>
    <w:rsid w:val="074E1ADD"/>
    <w:rsid w:val="08DEB00F"/>
    <w:rsid w:val="0B0F1FD8"/>
    <w:rsid w:val="0B8A4775"/>
    <w:rsid w:val="1034A3ED"/>
    <w:rsid w:val="1041C94B"/>
    <w:rsid w:val="10D31C7C"/>
    <w:rsid w:val="11A87B69"/>
    <w:rsid w:val="12CD5C33"/>
    <w:rsid w:val="130206CB"/>
    <w:rsid w:val="13329C66"/>
    <w:rsid w:val="13819A74"/>
    <w:rsid w:val="138B91E1"/>
    <w:rsid w:val="1404E478"/>
    <w:rsid w:val="14B8A167"/>
    <w:rsid w:val="14F3A57F"/>
    <w:rsid w:val="1639A78D"/>
    <w:rsid w:val="1731931F"/>
    <w:rsid w:val="191398D1"/>
    <w:rsid w:val="19DDE8D2"/>
    <w:rsid w:val="1A9DBDEB"/>
    <w:rsid w:val="1B41D8FA"/>
    <w:rsid w:val="1C082793"/>
    <w:rsid w:val="1CC10278"/>
    <w:rsid w:val="1D3A68B0"/>
    <w:rsid w:val="1D757244"/>
    <w:rsid w:val="2371CE07"/>
    <w:rsid w:val="269AB501"/>
    <w:rsid w:val="2856CBAC"/>
    <w:rsid w:val="28FC3AFF"/>
    <w:rsid w:val="2A6206AF"/>
    <w:rsid w:val="2B6FEB14"/>
    <w:rsid w:val="2D0838F1"/>
    <w:rsid w:val="2DEA00F0"/>
    <w:rsid w:val="2EA78C22"/>
    <w:rsid w:val="2F303D0D"/>
    <w:rsid w:val="2FF7B3C7"/>
    <w:rsid w:val="308968ED"/>
    <w:rsid w:val="30DA0121"/>
    <w:rsid w:val="323C98D1"/>
    <w:rsid w:val="348CFD76"/>
    <w:rsid w:val="35102ADB"/>
    <w:rsid w:val="35C73E33"/>
    <w:rsid w:val="362E5B21"/>
    <w:rsid w:val="3697FF5C"/>
    <w:rsid w:val="3785EBD0"/>
    <w:rsid w:val="37FA507C"/>
    <w:rsid w:val="380851C0"/>
    <w:rsid w:val="3830596D"/>
    <w:rsid w:val="38DF5B6B"/>
    <w:rsid w:val="396A9629"/>
    <w:rsid w:val="39D4963A"/>
    <w:rsid w:val="39EAFA37"/>
    <w:rsid w:val="3A075284"/>
    <w:rsid w:val="3A5A0A19"/>
    <w:rsid w:val="3B26CEB1"/>
    <w:rsid w:val="3B29F118"/>
    <w:rsid w:val="3BB5FD1B"/>
    <w:rsid w:val="3C2B12C7"/>
    <w:rsid w:val="3D9AA56B"/>
    <w:rsid w:val="3F170ED0"/>
    <w:rsid w:val="3F639570"/>
    <w:rsid w:val="3FEC309B"/>
    <w:rsid w:val="3FEE66A0"/>
    <w:rsid w:val="40A0EFB6"/>
    <w:rsid w:val="4156EDD8"/>
    <w:rsid w:val="41F08471"/>
    <w:rsid w:val="43DFEA07"/>
    <w:rsid w:val="442B340E"/>
    <w:rsid w:val="44D9955B"/>
    <w:rsid w:val="44ED4F07"/>
    <w:rsid w:val="466577EA"/>
    <w:rsid w:val="469577B6"/>
    <w:rsid w:val="48FAF3A7"/>
    <w:rsid w:val="49D63DD3"/>
    <w:rsid w:val="4ABFD420"/>
    <w:rsid w:val="4BD3E936"/>
    <w:rsid w:val="4CB14416"/>
    <w:rsid w:val="4FDF03A5"/>
    <w:rsid w:val="50387EE3"/>
    <w:rsid w:val="509BA4DB"/>
    <w:rsid w:val="50B4FE54"/>
    <w:rsid w:val="52BBEAF1"/>
    <w:rsid w:val="536A414E"/>
    <w:rsid w:val="55F9FC32"/>
    <w:rsid w:val="561A2741"/>
    <w:rsid w:val="57687DBF"/>
    <w:rsid w:val="5802BAC5"/>
    <w:rsid w:val="591A7DAB"/>
    <w:rsid w:val="5A429E79"/>
    <w:rsid w:val="5AB71616"/>
    <w:rsid w:val="5BE6F7F1"/>
    <w:rsid w:val="600C41AB"/>
    <w:rsid w:val="60E294CA"/>
    <w:rsid w:val="63A9FB96"/>
    <w:rsid w:val="6493E75E"/>
    <w:rsid w:val="6623D26A"/>
    <w:rsid w:val="663ADDA2"/>
    <w:rsid w:val="6663905D"/>
    <w:rsid w:val="66FDDA91"/>
    <w:rsid w:val="676C99D7"/>
    <w:rsid w:val="68C220B0"/>
    <w:rsid w:val="6AD799D3"/>
    <w:rsid w:val="6B6EDE3B"/>
    <w:rsid w:val="6C520C7E"/>
    <w:rsid w:val="6D1F38DB"/>
    <w:rsid w:val="6DA562A3"/>
    <w:rsid w:val="6E7D7E33"/>
    <w:rsid w:val="6F16EE1F"/>
    <w:rsid w:val="6F4E6328"/>
    <w:rsid w:val="7016C263"/>
    <w:rsid w:val="701E3D59"/>
    <w:rsid w:val="70A51DAF"/>
    <w:rsid w:val="70AC6FD2"/>
    <w:rsid w:val="7115671F"/>
    <w:rsid w:val="7155F9C7"/>
    <w:rsid w:val="7243FA97"/>
    <w:rsid w:val="734D2EE5"/>
    <w:rsid w:val="76404CCC"/>
    <w:rsid w:val="774EC51E"/>
    <w:rsid w:val="782666BA"/>
    <w:rsid w:val="78AB89C9"/>
    <w:rsid w:val="78AC37B5"/>
    <w:rsid w:val="79D72195"/>
    <w:rsid w:val="7B8422E5"/>
    <w:rsid w:val="7C2E41C5"/>
    <w:rsid w:val="7F1995E0"/>
    <w:rsid w:val="7F6D48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CC785"/>
  <w15:chartTrackingRefBased/>
  <w15:docId w15:val="{C5FD5E6A-44F2-405B-98D9-CE368D49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6BCF"/>
    <w:pPr>
      <w:spacing w:before="240" w:after="120"/>
    </w:pPr>
    <w:rPr>
      <w:lang w:eastAsia="en-GB"/>
    </w:rPr>
  </w:style>
  <w:style w:type="paragraph" w:styleId="Heading1">
    <w:name w:val="heading 1"/>
    <w:basedOn w:val="Normal"/>
    <w:next w:val="Normal"/>
    <w:link w:val="Heading1Char"/>
    <w:uiPriority w:val="9"/>
    <w:qFormat/>
    <w:rsid w:val="002B0FD2"/>
    <w:pPr>
      <w:outlineLvl w:val="0"/>
    </w:pPr>
    <w:rPr>
      <w:bCs/>
      <w:color w:val="288647"/>
      <w:sz w:val="48"/>
      <w:szCs w:val="28"/>
    </w:rPr>
  </w:style>
  <w:style w:type="paragraph" w:styleId="Heading2">
    <w:name w:val="heading 2"/>
    <w:basedOn w:val="Normal"/>
    <w:next w:val="Normal"/>
    <w:link w:val="Heading2Char"/>
    <w:uiPriority w:val="9"/>
    <w:unhideWhenUsed/>
    <w:qFormat/>
    <w:rsid w:val="00FE6BCF"/>
    <w:pPr>
      <w:outlineLvl w:val="1"/>
    </w:pPr>
    <w:rPr>
      <w:bCs/>
      <w:sz w:val="40"/>
    </w:rPr>
  </w:style>
  <w:style w:type="paragraph" w:styleId="Heading3">
    <w:name w:val="heading 3"/>
    <w:basedOn w:val="Normal"/>
    <w:next w:val="Normal"/>
    <w:link w:val="Heading3Char"/>
    <w:uiPriority w:val="9"/>
    <w:unhideWhenUsed/>
    <w:qFormat/>
    <w:rsid w:val="006405AA"/>
    <w:pPr>
      <w:keepNext/>
      <w:keepLines/>
      <w:outlineLvl w:val="2"/>
    </w:pPr>
    <w:rPr>
      <w:rFonts w:asciiTheme="majorHAnsi" w:hAnsiTheme="majorHAnsi" w:eastAsiaTheme="majorEastAsia" w:cstheme="majorBidi"/>
      <w:sz w:val="32"/>
    </w:rPr>
  </w:style>
  <w:style w:type="paragraph" w:styleId="Heading4">
    <w:name w:val="heading 4"/>
    <w:basedOn w:val="Normal"/>
    <w:next w:val="Normal"/>
    <w:link w:val="Heading4Char"/>
    <w:uiPriority w:val="9"/>
    <w:unhideWhenUsed/>
    <w:qFormat/>
    <w:rsid w:val="008E50CC"/>
    <w:pPr>
      <w:keepNext/>
      <w:keepLines/>
      <w:outlineLvl w:val="3"/>
    </w:pPr>
    <w:rPr>
      <w:rFonts w:asciiTheme="majorHAnsi" w:hAnsiTheme="majorHAnsi" w:eastAsiaTheme="majorEastAsia" w:cstheme="majorBidi"/>
      <w:b/>
      <w:iCs/>
    </w:rPr>
  </w:style>
  <w:style w:type="paragraph" w:styleId="Heading5">
    <w:name w:val="heading 5"/>
    <w:basedOn w:val="Normal"/>
    <w:next w:val="Normal"/>
    <w:link w:val="Heading5Char"/>
    <w:uiPriority w:val="9"/>
    <w:unhideWhenUsed/>
    <w:qFormat/>
    <w:rsid w:val="00811777"/>
    <w:pPr>
      <w:keepNext/>
      <w:keepLines/>
      <w:outlineLvl w:val="4"/>
    </w:pPr>
    <w:rPr>
      <w:rFonts w:asciiTheme="majorHAnsi" w:hAnsiTheme="majorHAnsi" w:eastAsiaTheme="majorEastAsia" w:cstheme="majorBidi"/>
      <w:color w:val="288647"/>
    </w:rPr>
  </w:style>
  <w:style w:type="paragraph" w:styleId="Heading6">
    <w:name w:val="heading 6"/>
    <w:basedOn w:val="Normal"/>
    <w:next w:val="Normal"/>
    <w:link w:val="Heading6Char"/>
    <w:uiPriority w:val="9"/>
    <w:unhideWhenUsed/>
    <w:qFormat/>
    <w:rsid w:val="006405AA"/>
    <w:pPr>
      <w:keepNext/>
      <w:keepLines/>
      <w:outlineLvl w:val="5"/>
    </w:pPr>
    <w:rPr>
      <w:rFonts w:asciiTheme="majorHAnsi" w:hAnsiTheme="majorHAnsi" w:eastAsiaTheme="majorEastAsia" w:cstheme="majorBidi"/>
      <w:color w:val="76767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rsid w:val="001F128E"/>
  </w:style>
  <w:style w:type="paragraph" w:styleId="Header">
    <w:name w:val="header"/>
    <w:basedOn w:val="Normal"/>
    <w:link w:val="HeaderChar"/>
    <w:uiPriority w:val="99"/>
    <w:unhideWhenUsed/>
    <w:rsid w:val="001F128E"/>
    <w:pPr>
      <w:tabs>
        <w:tab w:val="center" w:pos="4513"/>
        <w:tab w:val="right" w:pos="9026"/>
      </w:tabs>
    </w:pPr>
  </w:style>
  <w:style w:type="character" w:styleId="HeaderChar" w:customStyle="1">
    <w:name w:val="Header Char"/>
    <w:basedOn w:val="DefaultParagraphFont"/>
    <w:link w:val="Header"/>
    <w:uiPriority w:val="99"/>
    <w:rsid w:val="001F128E"/>
  </w:style>
  <w:style w:type="paragraph" w:styleId="Footer">
    <w:name w:val="footer"/>
    <w:basedOn w:val="Normal"/>
    <w:link w:val="FooterChar"/>
    <w:uiPriority w:val="99"/>
    <w:unhideWhenUsed/>
    <w:rsid w:val="001F128E"/>
    <w:pPr>
      <w:tabs>
        <w:tab w:val="center" w:pos="4513"/>
        <w:tab w:val="right" w:pos="9026"/>
      </w:tabs>
    </w:pPr>
  </w:style>
  <w:style w:type="character" w:styleId="FooterChar" w:customStyle="1">
    <w:name w:val="Footer Char"/>
    <w:basedOn w:val="DefaultParagraphFont"/>
    <w:link w:val="Footer"/>
    <w:uiPriority w:val="99"/>
    <w:rsid w:val="001F128E"/>
  </w:style>
  <w:style w:type="table" w:styleId="TableGrid">
    <w:name w:val="Table Grid"/>
    <w:basedOn w:val="TableNormal"/>
    <w:uiPriority w:val="39"/>
    <w:rsid w:val="001F128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slington" w:customStyle="1">
    <w:name w:val="Body text (Islington)"/>
    <w:qFormat/>
    <w:rsid w:val="005B35D2"/>
    <w:pPr>
      <w:spacing w:before="240" w:after="240"/>
    </w:pPr>
    <w:rPr>
      <w:lang w:eastAsia="en-GB"/>
    </w:rPr>
  </w:style>
  <w:style w:type="paragraph" w:styleId="ListParagraph">
    <w:name w:val="List Paragraph"/>
    <w:basedOn w:val="Normal"/>
    <w:uiPriority w:val="34"/>
    <w:rsid w:val="00876CFF"/>
    <w:pPr>
      <w:ind w:left="720"/>
      <w:contextualSpacing/>
    </w:pPr>
  </w:style>
  <w:style w:type="paragraph" w:styleId="BulletsIslington" w:customStyle="1">
    <w:name w:val="Bullets (Islington)"/>
    <w:basedOn w:val="ListParagraph"/>
    <w:qFormat/>
    <w:rsid w:val="005B35D2"/>
    <w:pPr>
      <w:tabs>
        <w:tab w:val="left" w:pos="284"/>
      </w:tabs>
      <w:ind w:left="0"/>
      <w:contextualSpacing w:val="0"/>
    </w:pPr>
  </w:style>
  <w:style w:type="numbering" w:styleId="CurrentList1" w:customStyle="1">
    <w:name w:val="Current List1"/>
    <w:uiPriority w:val="99"/>
    <w:rsid w:val="00876CFF"/>
    <w:pPr>
      <w:numPr>
        <w:numId w:val="4"/>
      </w:numPr>
    </w:pPr>
  </w:style>
  <w:style w:type="character" w:styleId="Heading1Char" w:customStyle="1">
    <w:name w:val="Heading 1 Char"/>
    <w:basedOn w:val="DefaultParagraphFont"/>
    <w:link w:val="Heading1"/>
    <w:uiPriority w:val="9"/>
    <w:rsid w:val="002B0FD2"/>
    <w:rPr>
      <w:bCs/>
      <w:color w:val="288647"/>
      <w:sz w:val="48"/>
      <w:szCs w:val="28"/>
      <w:lang w:eastAsia="en-GB"/>
    </w:rPr>
  </w:style>
  <w:style w:type="character" w:styleId="Heading2Char" w:customStyle="1">
    <w:name w:val="Heading 2 Char"/>
    <w:basedOn w:val="DefaultParagraphFont"/>
    <w:link w:val="Heading2"/>
    <w:uiPriority w:val="9"/>
    <w:rsid w:val="00FE6BCF"/>
    <w:rPr>
      <w:bCs/>
      <w:sz w:val="40"/>
      <w:lang w:eastAsia="en-GB"/>
    </w:rPr>
  </w:style>
  <w:style w:type="character" w:styleId="Strong">
    <w:name w:val="Strong"/>
    <w:basedOn w:val="DefaultParagraphFont"/>
    <w:uiPriority w:val="22"/>
    <w:rsid w:val="00731227"/>
    <w:rPr>
      <w:b/>
      <w:bCs/>
    </w:rPr>
  </w:style>
  <w:style w:type="numbering" w:styleId="CurrentList2" w:customStyle="1">
    <w:name w:val="Current List2"/>
    <w:uiPriority w:val="99"/>
    <w:rsid w:val="00C57622"/>
    <w:pPr>
      <w:numPr>
        <w:numId w:val="6"/>
      </w:numPr>
    </w:pPr>
  </w:style>
  <w:style w:type="character" w:styleId="Hyperlink">
    <w:name w:val="Hyperlink"/>
    <w:basedOn w:val="DefaultParagraphFont"/>
    <w:uiPriority w:val="99"/>
    <w:unhideWhenUsed/>
    <w:rsid w:val="00E35A99"/>
    <w:rPr>
      <w:color w:val="0070C0"/>
      <w:u w:val="single"/>
    </w:rPr>
  </w:style>
  <w:style w:type="numbering" w:styleId="CurrentList3" w:customStyle="1">
    <w:name w:val="Current List3"/>
    <w:uiPriority w:val="99"/>
    <w:rsid w:val="005B35D2"/>
    <w:pPr>
      <w:numPr>
        <w:numId w:val="8"/>
      </w:numPr>
    </w:pPr>
  </w:style>
  <w:style w:type="character" w:styleId="UnresolvedMention1" w:customStyle="1">
    <w:name w:val="Unresolved Mention1"/>
    <w:basedOn w:val="DefaultParagraphFont"/>
    <w:uiPriority w:val="99"/>
    <w:semiHidden/>
    <w:unhideWhenUsed/>
    <w:rsid w:val="00960D3A"/>
    <w:rPr>
      <w:color w:val="605E5C"/>
      <w:shd w:val="clear" w:color="auto" w:fill="E1DFDD"/>
    </w:rPr>
  </w:style>
  <w:style w:type="character" w:styleId="FollowedHyperlink">
    <w:name w:val="FollowedHyperlink"/>
    <w:basedOn w:val="DefaultParagraphFont"/>
    <w:uiPriority w:val="99"/>
    <w:semiHidden/>
    <w:unhideWhenUsed/>
    <w:rsid w:val="00960D3A"/>
    <w:rPr>
      <w:color w:val="59348B" w:themeColor="followedHyperlink"/>
      <w:u w:val="single"/>
    </w:rPr>
  </w:style>
  <w:style w:type="paragraph" w:styleId="QuoteIslington" w:customStyle="1">
    <w:name w:val="Quote (Islington)"/>
    <w:basedOn w:val="BodytextIslington"/>
    <w:qFormat/>
    <w:rsid w:val="00F01D66"/>
    <w:pPr>
      <w:ind w:left="567" w:right="567"/>
    </w:pPr>
    <w:rPr>
      <w:color w:val="767676" w:themeColor="accent3"/>
      <w:sz w:val="28"/>
    </w:rPr>
  </w:style>
  <w:style w:type="table" w:styleId="ListTable3-Accent1">
    <w:name w:val="List Table 3 Accent 1"/>
    <w:basedOn w:val="TableNormal"/>
    <w:uiPriority w:val="48"/>
    <w:rsid w:val="00F01D66"/>
    <w:tblPr>
      <w:tblStyleRowBandSize w:val="1"/>
      <w:tblStyleColBandSize w:val="1"/>
      <w:tblBorders>
        <w:top w:val="single" w:color="288647" w:themeColor="accent1" w:sz="4" w:space="0"/>
        <w:left w:val="single" w:color="288647" w:themeColor="accent1" w:sz="4" w:space="0"/>
        <w:bottom w:val="single" w:color="288647" w:themeColor="accent1" w:sz="4" w:space="0"/>
        <w:right w:val="single" w:color="288647" w:themeColor="accent1" w:sz="4" w:space="0"/>
      </w:tblBorders>
    </w:tblPr>
    <w:tblStylePr w:type="firstRow">
      <w:rPr>
        <w:b/>
        <w:bCs/>
        <w:color w:val="FFFFFF" w:themeColor="background1"/>
      </w:rPr>
      <w:tblPr/>
      <w:tcPr>
        <w:shd w:val="clear" w:color="auto" w:fill="288647" w:themeFill="accent1"/>
      </w:tcPr>
    </w:tblStylePr>
    <w:tblStylePr w:type="lastRow">
      <w:rPr>
        <w:b/>
        <w:bCs/>
      </w:rPr>
      <w:tblPr/>
      <w:tcPr>
        <w:tcBorders>
          <w:top w:val="double" w:color="288647"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288647" w:themeColor="accent1" w:sz="4" w:space="0"/>
          <w:right w:val="single" w:color="288647" w:themeColor="accent1" w:sz="4" w:space="0"/>
        </w:tcBorders>
      </w:tcPr>
    </w:tblStylePr>
    <w:tblStylePr w:type="band1Horz">
      <w:tblPr/>
      <w:tcPr>
        <w:tcBorders>
          <w:top w:val="single" w:color="288647" w:themeColor="accent1" w:sz="4" w:space="0"/>
          <w:bottom w:val="single" w:color="288647"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288647" w:themeColor="accent1" w:sz="4" w:space="0"/>
          <w:left w:val="nil"/>
        </w:tcBorders>
      </w:tcPr>
    </w:tblStylePr>
    <w:tblStylePr w:type="swCell">
      <w:tblPr/>
      <w:tcPr>
        <w:tcBorders>
          <w:top w:val="double" w:color="288647" w:themeColor="accent1" w:sz="4" w:space="0"/>
          <w:right w:val="nil"/>
        </w:tcBorders>
      </w:tcPr>
    </w:tblStylePr>
  </w:style>
  <w:style w:type="table" w:styleId="ListTable3">
    <w:name w:val="List Table 3"/>
    <w:basedOn w:val="TableNormal"/>
    <w:uiPriority w:val="48"/>
    <w:rsid w:val="00F01D66"/>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IslingtonTableStyle" w:customStyle="1">
    <w:name w:val="Islington Table Style"/>
    <w:basedOn w:val="TableNormal"/>
    <w:uiPriority w:val="99"/>
    <w:rsid w:val="00CD1418"/>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cPr>
      <w:shd w:val="clear" w:color="auto" w:fill="auto"/>
    </w:tcPr>
    <w:tblStylePr w:type="firstRow">
      <w:rPr>
        <w:rFonts w:asciiTheme="minorHAnsi" w:hAnsiTheme="minorHAnsi"/>
        <w:b/>
        <w:color w:val="FFFFFF" w:themeColor="background1"/>
        <w:sz w:val="24"/>
      </w:rPr>
      <w:tblPr/>
      <w:trPr>
        <w:cantSplit/>
        <w:tblHeader/>
      </w:trPr>
      <w:tcPr>
        <w:shd w:val="clear" w:color="auto" w:fill="288647" w:themeFill="accent1"/>
      </w:tcPr>
    </w:tblStylePr>
  </w:style>
  <w:style w:type="table" w:styleId="GridTable3">
    <w:name w:val="Grid Table 3"/>
    <w:basedOn w:val="TableNormal"/>
    <w:uiPriority w:val="48"/>
    <w:rsid w:val="00E717A8"/>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4-Accent1">
    <w:name w:val="Grid Table 4 Accent 1"/>
    <w:aliases w:val="Islington Table Banded"/>
    <w:basedOn w:val="TableNormal"/>
    <w:uiPriority w:val="49"/>
    <w:rsid w:val="00787552"/>
    <w:tblPr>
      <w:tblStyleRowBandSize w:val="1"/>
      <w:tblStyleColBandSize w:val="1"/>
      <w:tblBorders>
        <w:top w:val="single" w:color="63D087" w:themeColor="accent1" w:themeTint="99" w:sz="4" w:space="0"/>
        <w:left w:val="single" w:color="63D087" w:themeColor="accent1" w:themeTint="99" w:sz="4" w:space="0"/>
        <w:bottom w:val="single" w:color="63D087" w:themeColor="accent1" w:themeTint="99" w:sz="4" w:space="0"/>
        <w:right w:val="single" w:color="63D087" w:themeColor="accent1" w:themeTint="99" w:sz="4" w:space="0"/>
        <w:insideH w:val="single" w:color="63D087" w:themeColor="accent1" w:themeTint="99" w:sz="4" w:space="0"/>
        <w:insideV w:val="single" w:color="63D087" w:themeColor="accent1" w:themeTint="99" w:sz="4" w:space="0"/>
      </w:tblBorders>
    </w:tblPr>
    <w:tblStylePr w:type="firstRow">
      <w:rPr>
        <w:b/>
        <w:bCs/>
        <w:color w:val="FFFFFF" w:themeColor="background1"/>
      </w:rPr>
      <w:tblPr/>
      <w:tcPr>
        <w:tcBorders>
          <w:top w:val="single" w:color="288647" w:themeColor="accent1" w:sz="4" w:space="0"/>
          <w:left w:val="single" w:color="288647" w:themeColor="accent1" w:sz="4" w:space="0"/>
          <w:bottom w:val="single" w:color="288647" w:themeColor="accent1" w:sz="4" w:space="0"/>
          <w:right w:val="single" w:color="288647" w:themeColor="accent1" w:sz="4" w:space="0"/>
          <w:insideH w:val="nil"/>
          <w:insideV w:val="nil"/>
        </w:tcBorders>
        <w:shd w:val="clear" w:color="auto" w:fill="288647" w:themeFill="accent1"/>
      </w:tcPr>
    </w:tblStylePr>
    <w:tblStylePr w:type="lastRow">
      <w:rPr>
        <w:b/>
        <w:bCs/>
      </w:rPr>
      <w:tblPr/>
      <w:tcPr>
        <w:tcBorders>
          <w:top w:val="double" w:color="288647" w:themeColor="accent1" w:sz="4" w:space="0"/>
        </w:tcBorders>
      </w:tcPr>
    </w:tblStylePr>
    <w:tblStylePr w:type="firstCol">
      <w:rPr>
        <w:b/>
        <w:bCs/>
      </w:rPr>
    </w:tblStylePr>
    <w:tblStylePr w:type="lastCol">
      <w:rPr>
        <w:b/>
        <w:bCs/>
      </w:rPr>
    </w:tblStylePr>
    <w:tblStylePr w:type="band1Vert">
      <w:tblPr/>
      <w:tcPr>
        <w:shd w:val="clear" w:color="auto" w:fill="CBEFD7" w:themeFill="accent1" w:themeFillTint="33"/>
      </w:tcPr>
    </w:tblStylePr>
    <w:tblStylePr w:type="band1Horz">
      <w:tblPr/>
      <w:tcPr>
        <w:shd w:val="clear" w:color="auto" w:fill="CBEFD7" w:themeFill="accent1" w:themeFillTint="33"/>
      </w:tcPr>
    </w:tblStylePr>
  </w:style>
  <w:style w:type="character" w:styleId="HTMLAcronym">
    <w:name w:val="HTML Acronym"/>
    <w:basedOn w:val="DefaultParagraphFont"/>
    <w:uiPriority w:val="99"/>
    <w:unhideWhenUsed/>
    <w:rsid w:val="00202A08"/>
  </w:style>
  <w:style w:type="character" w:styleId="Heading3Char" w:customStyle="1">
    <w:name w:val="Heading 3 Char"/>
    <w:basedOn w:val="DefaultParagraphFont"/>
    <w:link w:val="Heading3"/>
    <w:uiPriority w:val="9"/>
    <w:rsid w:val="006405AA"/>
    <w:rPr>
      <w:rFonts w:asciiTheme="majorHAnsi" w:hAnsiTheme="majorHAnsi" w:eastAsiaTheme="majorEastAsia" w:cstheme="majorBidi"/>
      <w:sz w:val="32"/>
      <w:lang w:eastAsia="en-GB"/>
    </w:rPr>
  </w:style>
  <w:style w:type="character" w:styleId="Heading4Char" w:customStyle="1">
    <w:name w:val="Heading 4 Char"/>
    <w:basedOn w:val="DefaultParagraphFont"/>
    <w:link w:val="Heading4"/>
    <w:uiPriority w:val="9"/>
    <w:rsid w:val="008E50CC"/>
    <w:rPr>
      <w:rFonts w:asciiTheme="majorHAnsi" w:hAnsiTheme="majorHAnsi" w:eastAsiaTheme="majorEastAsia" w:cstheme="majorBidi"/>
      <w:b/>
      <w:iCs/>
      <w:lang w:eastAsia="en-GB"/>
    </w:rPr>
  </w:style>
  <w:style w:type="character" w:styleId="Heading6Char" w:customStyle="1">
    <w:name w:val="Heading 6 Char"/>
    <w:basedOn w:val="DefaultParagraphFont"/>
    <w:link w:val="Heading6"/>
    <w:uiPriority w:val="9"/>
    <w:rsid w:val="006405AA"/>
    <w:rPr>
      <w:rFonts w:asciiTheme="majorHAnsi" w:hAnsiTheme="majorHAnsi" w:eastAsiaTheme="majorEastAsia" w:cstheme="majorBidi"/>
      <w:color w:val="767676"/>
      <w:lang w:eastAsia="en-GB"/>
    </w:rPr>
  </w:style>
  <w:style w:type="character" w:styleId="Heading5Char" w:customStyle="1">
    <w:name w:val="Heading 5 Char"/>
    <w:basedOn w:val="DefaultParagraphFont"/>
    <w:link w:val="Heading5"/>
    <w:uiPriority w:val="9"/>
    <w:rsid w:val="00811777"/>
    <w:rPr>
      <w:rFonts w:asciiTheme="majorHAnsi" w:hAnsiTheme="majorHAnsi" w:eastAsiaTheme="majorEastAsia" w:cstheme="majorBidi"/>
      <w:color w:val="288647"/>
      <w:lang w:eastAsia="en-GB"/>
    </w:rPr>
  </w:style>
  <w:style w:type="paragraph" w:styleId="Title">
    <w:name w:val="Title"/>
    <w:basedOn w:val="Normal"/>
    <w:next w:val="Normal"/>
    <w:link w:val="TitleChar"/>
    <w:uiPriority w:val="10"/>
    <w:rsid w:val="0050398A"/>
    <w:pPr>
      <w:spacing w:before="0" w:after="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0398A"/>
    <w:rPr>
      <w:rFonts w:asciiTheme="majorHAnsi" w:hAnsiTheme="majorHAnsi" w:eastAsiaTheme="majorEastAsia" w:cstheme="majorBidi"/>
      <w:spacing w:val="-10"/>
      <w:kern w:val="28"/>
      <w:sz w:val="56"/>
      <w:szCs w:val="56"/>
      <w:lang w:eastAsia="en-GB"/>
    </w:rPr>
  </w:style>
  <w:style w:type="paragraph" w:styleId="TitleIslington" w:customStyle="1">
    <w:name w:val="Title (Islington)"/>
    <w:basedOn w:val="Title"/>
    <w:link w:val="TitleIslingtonChar"/>
    <w:qFormat/>
    <w:rsid w:val="007F77C1"/>
    <w:rPr>
      <w:rFonts w:asciiTheme="minorHAnsi" w:hAnsiTheme="minorHAnsi"/>
      <w:color w:val="288647"/>
      <w:sz w:val="64"/>
    </w:rPr>
  </w:style>
  <w:style w:type="character" w:styleId="TitleIslingtonChar" w:customStyle="1">
    <w:name w:val="Title (Islington) Char"/>
    <w:basedOn w:val="TitleChar"/>
    <w:link w:val="TitleIslington"/>
    <w:rsid w:val="007F77C1"/>
    <w:rPr>
      <w:rFonts w:asciiTheme="majorHAnsi" w:hAnsiTheme="majorHAnsi" w:eastAsiaTheme="majorEastAsia" w:cstheme="majorBidi"/>
      <w:color w:val="288647"/>
      <w:spacing w:val="-10"/>
      <w:kern w:val="28"/>
      <w:sz w:val="64"/>
      <w:szCs w:val="56"/>
      <w:lang w:eastAsia="en-GB"/>
    </w:rPr>
  </w:style>
  <w:style w:type="character" w:styleId="UnresolvedMention">
    <w:name w:val="Unresolved Mention"/>
    <w:basedOn w:val="DefaultParagraphFont"/>
    <w:uiPriority w:val="99"/>
    <w:semiHidden/>
    <w:unhideWhenUsed/>
    <w:rsid w:val="00F73847"/>
    <w:rPr>
      <w:color w:val="605E5C"/>
      <w:shd w:val="clear" w:color="auto" w:fill="E1DFDD"/>
    </w:rPr>
  </w:style>
  <w:style w:type="character" w:styleId="eop" w:customStyle="1">
    <w:name w:val="eop"/>
    <w:basedOn w:val="DefaultParagraphFont"/>
    <w:rsid w:val="00052EED"/>
  </w:style>
  <w:style w:type="character" w:styleId="normaltextrun" w:customStyle="1">
    <w:name w:val="normaltextrun"/>
    <w:basedOn w:val="DefaultParagraphFont"/>
    <w:rsid w:val="00052EED"/>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D1F19"/>
    <w:rPr>
      <w:b/>
      <w:bCs/>
    </w:rPr>
  </w:style>
  <w:style w:type="character" w:styleId="CommentSubjectChar" w:customStyle="1">
    <w:name w:val="Comment Subject Char"/>
    <w:basedOn w:val="CommentTextChar"/>
    <w:link w:val="CommentSubject"/>
    <w:uiPriority w:val="99"/>
    <w:semiHidden/>
    <w:rsid w:val="00FD1F19"/>
    <w:rPr>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748712">
      <w:bodyDiv w:val="1"/>
      <w:marLeft w:val="0"/>
      <w:marRight w:val="0"/>
      <w:marTop w:val="0"/>
      <w:marBottom w:val="0"/>
      <w:divBdr>
        <w:top w:val="none" w:sz="0" w:space="0" w:color="auto"/>
        <w:left w:val="none" w:sz="0" w:space="0" w:color="auto"/>
        <w:bottom w:val="none" w:sz="0" w:space="0" w:color="auto"/>
        <w:right w:val="none" w:sz="0" w:space="0" w:color="auto"/>
      </w:divBdr>
    </w:div>
    <w:div w:id="1227499379">
      <w:bodyDiv w:val="1"/>
      <w:marLeft w:val="0"/>
      <w:marRight w:val="0"/>
      <w:marTop w:val="0"/>
      <w:marBottom w:val="0"/>
      <w:divBdr>
        <w:top w:val="none" w:sz="0" w:space="0" w:color="auto"/>
        <w:left w:val="none" w:sz="0" w:space="0" w:color="auto"/>
        <w:bottom w:val="none" w:sz="0" w:space="0" w:color="auto"/>
        <w:right w:val="none" w:sz="0" w:space="0" w:color="auto"/>
      </w:divBdr>
    </w:div>
    <w:div w:id="1298953326">
      <w:bodyDiv w:val="1"/>
      <w:marLeft w:val="0"/>
      <w:marRight w:val="0"/>
      <w:marTop w:val="0"/>
      <w:marBottom w:val="0"/>
      <w:divBdr>
        <w:top w:val="none" w:sz="0" w:space="0" w:color="auto"/>
        <w:left w:val="none" w:sz="0" w:space="0" w:color="auto"/>
        <w:bottom w:val="none" w:sz="0" w:space="0" w:color="auto"/>
        <w:right w:val="none" w:sz="0" w:space="0" w:color="auto"/>
      </w:divBdr>
    </w:div>
    <w:div w:id="162465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xmlns:thm15="http://schemas.microsoft.com/office/thememl/2012/main" name="Islington Council">
  <a:themeElements>
    <a:clrScheme name="Islington Colours">
      <a:dk1>
        <a:srgbClr val="000000"/>
      </a:dk1>
      <a:lt1>
        <a:srgbClr val="FFFFFF"/>
      </a:lt1>
      <a:dk2>
        <a:srgbClr val="44546A"/>
      </a:dk2>
      <a:lt2>
        <a:srgbClr val="E7E6E6"/>
      </a:lt2>
      <a:accent1>
        <a:srgbClr val="288647"/>
      </a:accent1>
      <a:accent2>
        <a:srgbClr val="EE7518"/>
      </a:accent2>
      <a:accent3>
        <a:srgbClr val="767676"/>
      </a:accent3>
      <a:accent4>
        <a:srgbClr val="FFCC00"/>
      </a:accent4>
      <a:accent5>
        <a:srgbClr val="00A7A9"/>
      </a:accent5>
      <a:accent6>
        <a:srgbClr val="E01F59"/>
      </a:accent6>
      <a:hlink>
        <a:srgbClr val="047CB3"/>
      </a:hlink>
      <a:folHlink>
        <a:srgbClr val="593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oAutofit/>
      </a:bodyPr>
      <a:lstStyle>
        <a:defPPr algn="l">
          <a:defRPr dirty="0" smtClean="0"/>
        </a:defPPr>
      </a:lstStyle>
    </a:txDef>
  </a:objectDefaults>
  <a:extraClrSchemeLst/>
  <a:extLst>
    <a:ext uri="{05A4C25C-085E-4340-85A3-A5531E510DB2}">
      <thm15:themeFamily xmlns:thm15="http://schemas.microsoft.com/office/thememl/2012/main" name="Islington Council" id="{FC054018-87CC-2648-8912-84090187A476}" vid="{A95DC6BB-5525-524E-897D-FFC9C64578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0197D6CA15074DA54D062CCC8EB1F8" ma:contentTypeVersion="16" ma:contentTypeDescription="Create a new document." ma:contentTypeScope="" ma:versionID="b8167539717edfa5c37ee9e6d7969ddf">
  <xsd:schema xmlns:xsd="http://www.w3.org/2001/XMLSchema" xmlns:xs="http://www.w3.org/2001/XMLSchema" xmlns:p="http://schemas.microsoft.com/office/2006/metadata/properties" xmlns:ns2="276b422f-d6ae-4bbb-9ded-234b8c57102b" xmlns:ns3="78febf5f-eec7-4997-894b-a8e58f6de49b" targetNamespace="http://schemas.microsoft.com/office/2006/metadata/properties" ma:root="true" ma:fieldsID="985521bc49993388f708110f93c69201" ns2:_="" ns3:_="">
    <xsd:import namespace="276b422f-d6ae-4bbb-9ded-234b8c57102b"/>
    <xsd:import namespace="78febf5f-eec7-4997-894b-a8e58f6de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b422f-d6ae-4bbb-9ded-234b8c5710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c7cfcc5-4ff7-4a29-92c1-1b2bd7eae667}" ma:internalName="TaxCatchAll" ma:showField="CatchAllData" ma:web="276b422f-d6ae-4bbb-9ded-234b8c5710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febf5f-eec7-4997-894b-a8e58f6de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ce72b2-2fa2-4114-b357-87efa3ebfe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6b422f-d6ae-4bbb-9ded-234b8c57102b" xsi:nil="true"/>
    <lcf76f155ced4ddcb4097134ff3c332f xmlns="78febf5f-eec7-4997-894b-a8e58f6de49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BC8E9-34DF-40C0-8FD6-513189201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b422f-d6ae-4bbb-9ded-234b8c57102b"/>
    <ds:schemaRef ds:uri="78febf5f-eec7-4997-894b-a8e58f6de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A6C67-EA41-46C8-A5D8-2E7F013342D7}">
  <ds:schemaRefs>
    <ds:schemaRef ds:uri="http://schemas.microsoft.com/sharepoint/v3/contenttype/forms"/>
  </ds:schemaRefs>
</ds:datastoreItem>
</file>

<file path=customXml/itemProps3.xml><?xml version="1.0" encoding="utf-8"?>
<ds:datastoreItem xmlns:ds="http://schemas.openxmlformats.org/officeDocument/2006/customXml" ds:itemID="{F1B43676-9EF3-4115-B1E6-6131C045924B}">
  <ds:schemaRefs>
    <ds:schemaRef ds:uri="http://schemas.microsoft.com/office/2006/metadata/properties"/>
    <ds:schemaRef ds:uri="http://schemas.microsoft.com/office/infopath/2007/PartnerControls"/>
    <ds:schemaRef ds:uri="276b422f-d6ae-4bbb-9ded-234b8c57102b"/>
    <ds:schemaRef ds:uri="78febf5f-eec7-4997-894b-a8e58f6de49b"/>
  </ds:schemaRefs>
</ds:datastoreItem>
</file>

<file path=customXml/itemProps4.xml><?xml version="1.0" encoding="utf-8"?>
<ds:datastoreItem xmlns:ds="http://schemas.openxmlformats.org/officeDocument/2006/customXml" ds:itemID="{4A17DDF9-1408-4DEC-BF35-9A010D9E4AC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General document</dc:title>
  <dc:subject/>
  <dc:creator>Stoner, Robert</dc:creator>
  <keywords/>
  <dc:description/>
  <lastModifiedBy>Louise Nerberka</lastModifiedBy>
  <revision>56</revision>
  <dcterms:created xsi:type="dcterms:W3CDTF">2025-03-18T06:42:00.0000000Z</dcterms:created>
  <dcterms:modified xsi:type="dcterms:W3CDTF">2025-08-13T17:01:29.7897444Z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0x010100E30197D6CA15074DA54D062CCC8EB1F8</vt:lpwstr>
  </property>
  <property fmtid="{D5CDD505-2E9C-101B-9397-08002B2CF9AE}" pid="3" name="RecordsSeries">
    <vt:lpwstr/>
  </property>
  <property fmtid="{D5CDD505-2E9C-101B-9397-08002B2CF9AE}" pid="4" name="Involved Teams">
    <vt:lpwstr>60;#izzi Content Publishers|edb05a51-1f87-43d9-955d-575cf5c727e8</vt:lpwstr>
  </property>
  <property fmtid="{D5CDD505-2E9C-101B-9397-08002B2CF9AE}" pid="5" name="Involved TeamsTaxHTField0">
    <vt:lpwstr>izzi Content Publishers|edb05a51-1f87-43d9-955d-575cf5c727e8</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d9988a70b12c4af6a05dcb8874945a04">
    <vt:lpwstr/>
  </property>
  <property fmtid="{D5CDD505-2E9C-101B-9397-08002B2CF9AE}" pid="9" name="SeriesTag">
    <vt:lpwstr/>
  </property>
  <property fmtid="{D5CDD505-2E9C-101B-9397-08002B2CF9AE}" pid="10" name="SubjectTags">
    <vt:lpwstr/>
  </property>
  <property fmtid="{D5CDD505-2E9C-101B-9397-08002B2CF9AE}" pid="11" name="ProtectiveZone">
    <vt:lpwstr>Protected</vt:lpwstr>
  </property>
  <property fmtid="{D5CDD505-2E9C-101B-9397-08002B2CF9AE}" pid="12" name="k2f552cf5a97436692cf62d3beff7eb8">
    <vt:lpwstr/>
  </property>
  <property fmtid="{D5CDD505-2E9C-101B-9397-08002B2CF9AE}" pid="13" name="TaxCatchAll">
    <vt:lpwstr>60;#izzi Content Publishers|edb05a51-1f87-43d9-955d-575cf5c727e8;#5;#Communications|39e3c23f-dc56-4aba-86a2-372111e6b9b8;#291;#Branding|472c01dc-d871-4c5d-b949-258f5d56872a</vt:lpwstr>
  </property>
  <property fmtid="{D5CDD505-2E9C-101B-9397-08002B2CF9AE}" pid="14" name="Owning Team">
    <vt:lpwstr>60;#izzi Content Publishers|edb05a51-1f87-43d9-955d-575cf5c727e8</vt:lpwstr>
  </property>
  <property fmtid="{D5CDD505-2E9C-101B-9397-08002B2CF9AE}" pid="15" name="Records Type">
    <vt:lpwstr>291;#Branding|472c01dc-d871-4c5d-b949-258f5d56872a</vt:lpwstr>
  </property>
  <property fmtid="{D5CDD505-2E9C-101B-9397-08002B2CF9AE}" pid="16" name="Records TypeTaxHTField0">
    <vt:lpwstr>Branding|472c01dc-d871-4c5d-b949-258f5d56872a</vt:lpwstr>
  </property>
  <property fmtid="{D5CDD505-2E9C-101B-9397-08002B2CF9AE}" pid="17" name="Owning TeamTaxHTField0">
    <vt:lpwstr>izzi Content Publishers|edb05a51-1f87-43d9-955d-575cf5c727e8</vt:lpwstr>
  </property>
  <property fmtid="{D5CDD505-2E9C-101B-9397-08002B2CF9AE}" pid="18" name="g46d15b1ec8c4177bccc4a36f9126eda">
    <vt:lpwstr/>
  </property>
  <property fmtid="{D5CDD505-2E9C-101B-9397-08002B2CF9AE}" pid="19" name="ReferenceDate">
    <vt:filetime>2022-12-16T11:02:01Z</vt:filetime>
  </property>
  <property fmtid="{D5CDD505-2E9C-101B-9397-08002B2CF9AE}" pid="20" name="OriginalFilename">
    <vt:lpwstr>General document.dotx</vt:lpwstr>
  </property>
  <property fmtid="{D5CDD505-2E9C-101B-9397-08002B2CF9AE}" pid="21" name="n7b751df62bb43ecb517aa8f58193c79">
    <vt:lpwstr/>
  </property>
  <property fmtid="{D5CDD505-2E9C-101B-9397-08002B2CF9AE}" pid="22" name="Visiting Teams">
    <vt:lpwstr/>
  </property>
  <property fmtid="{D5CDD505-2E9C-101B-9397-08002B2CF9AE}" pid="23" name="MediaServiceImageTags">
    <vt:lpwstr/>
  </property>
</Properties>
</file>