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39A2C4FE" w:rsidR="00ED5A19" w:rsidRPr="007E5DA9" w:rsidRDefault="00ED5A19" w:rsidP="00ED5A19">
      <w:pPr>
        <w:pStyle w:val="Heading2"/>
      </w:pPr>
      <w:r>
        <w:t>Job title</w:t>
      </w:r>
      <w:r w:rsidR="59AB2D1A">
        <w:t>:</w:t>
      </w:r>
      <w:r w:rsidR="00524808">
        <w:t xml:space="preserve"> Centre </w:t>
      </w:r>
      <w:r w:rsidR="49A1959D">
        <w:t>A</w:t>
      </w:r>
      <w:r w:rsidR="00524808">
        <w:t xml:space="preserve">ssistant </w:t>
      </w:r>
    </w:p>
    <w:p w14:paraId="4829845F" w14:textId="10C0AA00" w:rsidR="009C17D5" w:rsidRPr="00E52824" w:rsidRDefault="009C17D5" w:rsidP="00E52824">
      <w:pPr>
        <w:pStyle w:val="BulletsIslington"/>
        <w:numPr>
          <w:ilvl w:val="0"/>
          <w:numId w:val="20"/>
        </w:numPr>
      </w:pPr>
      <w:r>
        <w:t>Grade:</w:t>
      </w:r>
      <w:r w:rsidR="002E295B">
        <w:t xml:space="preserve"> </w:t>
      </w:r>
      <w:r w:rsidR="00B345C7">
        <w:tab/>
      </w:r>
      <w:r w:rsidR="00B345C7">
        <w:tab/>
      </w:r>
      <w:r w:rsidR="00B345C7">
        <w:tab/>
        <w:t>S</w:t>
      </w:r>
      <w:r w:rsidR="00074F6F">
        <w:t xml:space="preserve">cale </w:t>
      </w:r>
      <w:r w:rsidR="00524808">
        <w:t xml:space="preserve">3 </w:t>
      </w:r>
      <w:r w:rsidR="00B345C7">
        <w:t>(O</w:t>
      </w:r>
      <w:r w:rsidR="00524808">
        <w:t>ut</w:t>
      </w:r>
      <w:r w:rsidR="00074F6F">
        <w:t xml:space="preserve"> of </w:t>
      </w:r>
      <w:proofErr w:type="gramStart"/>
      <w:r w:rsidR="00074F6F">
        <w:t>London</w:t>
      </w:r>
      <w:r w:rsidR="00B345C7">
        <w:t>)</w:t>
      </w:r>
      <w:r w:rsidR="00074F6F">
        <w:t xml:space="preserve"> </w:t>
      </w:r>
      <w:r w:rsidR="004C67EE">
        <w:t xml:space="preserve"> 20</w:t>
      </w:r>
      <w:proofErr w:type="gramEnd"/>
      <w:r w:rsidR="004C67EE">
        <w:t xml:space="preserve">HRS AYR </w:t>
      </w:r>
    </w:p>
    <w:p w14:paraId="7BC7F9B7" w14:textId="4A467879" w:rsidR="009C17D5" w:rsidRPr="00E52824" w:rsidRDefault="009C17D5" w:rsidP="00E52824">
      <w:pPr>
        <w:pStyle w:val="BulletsIslington"/>
        <w:numPr>
          <w:ilvl w:val="0"/>
          <w:numId w:val="20"/>
        </w:numPr>
      </w:pPr>
      <w:r>
        <w:t>Reports to:</w:t>
      </w:r>
      <w:r w:rsidR="516CCB49">
        <w:t xml:space="preserve"> </w:t>
      </w:r>
      <w:r w:rsidR="00B345C7">
        <w:tab/>
      </w:r>
      <w:r w:rsidR="00B345C7">
        <w:tab/>
      </w:r>
      <w:r w:rsidR="516CCB49">
        <w:t>S</w:t>
      </w:r>
      <w:r w:rsidR="00074F6F">
        <w:t xml:space="preserve">ervice </w:t>
      </w:r>
      <w:r w:rsidR="45628699">
        <w:t>M</w:t>
      </w:r>
      <w:r w:rsidR="00074F6F">
        <w:t xml:space="preserve">anager </w:t>
      </w:r>
    </w:p>
    <w:p w14:paraId="41C3CD14" w14:textId="6EE86749" w:rsidR="009C17D5" w:rsidRPr="00E52824" w:rsidRDefault="009C17D5" w:rsidP="00E52824">
      <w:pPr>
        <w:pStyle w:val="BulletsIslington"/>
        <w:numPr>
          <w:ilvl w:val="0"/>
          <w:numId w:val="20"/>
        </w:numPr>
      </w:pPr>
      <w:r>
        <w:t>Direct reports:</w:t>
      </w:r>
      <w:r w:rsidR="7D37A65D">
        <w:t xml:space="preserve"> </w:t>
      </w:r>
      <w:r w:rsidR="00B345C7">
        <w:tab/>
      </w:r>
      <w:r w:rsidR="00B345C7">
        <w:tab/>
      </w:r>
      <w:r w:rsidR="00F73847">
        <w:t>None</w:t>
      </w:r>
    </w:p>
    <w:p w14:paraId="0F9F4BD0" w14:textId="64CF5F17" w:rsidR="009C17D5" w:rsidRPr="00E52824" w:rsidRDefault="009C17D5" w:rsidP="00E52824">
      <w:pPr>
        <w:pStyle w:val="BulletsIslington"/>
        <w:numPr>
          <w:ilvl w:val="0"/>
          <w:numId w:val="20"/>
        </w:numPr>
      </w:pPr>
      <w:r>
        <w:t>Your team:</w:t>
      </w:r>
      <w:r w:rsidR="00074F6F">
        <w:t xml:space="preserve"> </w:t>
      </w:r>
      <w:r w:rsidR="00B345C7">
        <w:tab/>
      </w:r>
      <w:r w:rsidR="00B345C7">
        <w:tab/>
      </w:r>
      <w:r w:rsidR="00074F6F">
        <w:t xml:space="preserve">Cardfields </w:t>
      </w:r>
      <w:bookmarkStart w:id="0" w:name="_Hlk219195895"/>
      <w:r w:rsidR="00074F6F">
        <w:t xml:space="preserve">Learning and </w:t>
      </w:r>
      <w:r w:rsidR="38D9BAC6">
        <w:t>A</w:t>
      </w:r>
      <w:r w:rsidR="00074F6F">
        <w:t xml:space="preserve">chievement </w:t>
      </w:r>
      <w:r w:rsidR="00F73847">
        <w:t xml:space="preserve"> </w:t>
      </w:r>
      <w:bookmarkEnd w:id="0"/>
    </w:p>
    <w:p w14:paraId="6D2C3257" w14:textId="027FF410" w:rsidR="009C17D5" w:rsidRPr="00E52824" w:rsidRDefault="009C17D5" w:rsidP="00E52824">
      <w:pPr>
        <w:pStyle w:val="BulletsIslington"/>
        <w:numPr>
          <w:ilvl w:val="0"/>
          <w:numId w:val="20"/>
        </w:numPr>
      </w:pPr>
      <w:r>
        <w:t>Service area:</w:t>
      </w:r>
      <w:r w:rsidR="26895AA7">
        <w:t xml:space="preserve"> </w:t>
      </w:r>
      <w:r w:rsidR="00B345C7">
        <w:tab/>
      </w:r>
      <w:r w:rsidR="00B345C7">
        <w:tab/>
      </w:r>
      <w:r w:rsidR="00074F6F">
        <w:t xml:space="preserve">Learning and </w:t>
      </w:r>
      <w:r w:rsidR="5E08D51A">
        <w:t>A</w:t>
      </w:r>
      <w:r w:rsidR="00074F6F">
        <w:t xml:space="preserve">chievement  </w:t>
      </w:r>
    </w:p>
    <w:p w14:paraId="3771A785" w14:textId="01C2C336" w:rsidR="1639A78D" w:rsidRDefault="009C17D5" w:rsidP="005362E2">
      <w:pPr>
        <w:pStyle w:val="BulletsIslington"/>
        <w:numPr>
          <w:ilvl w:val="0"/>
          <w:numId w:val="20"/>
        </w:numPr>
        <w:spacing w:after="0"/>
      </w:pPr>
      <w:r>
        <w:t>Directorate:</w:t>
      </w:r>
      <w:r w:rsidR="2F710A4B">
        <w:t xml:space="preserve"> </w:t>
      </w:r>
      <w:r w:rsidR="00B345C7">
        <w:tab/>
      </w:r>
      <w:r w:rsidR="00B345C7">
        <w:tab/>
      </w:r>
      <w:r>
        <w:t>Children and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0A8F90">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38D484B4" w:rsidR="66FDDA91" w:rsidRDefault="66FDDA91" w:rsidP="005362E2">
            <w:pPr>
              <w:pStyle w:val="BodytextIslington"/>
              <w:rPr>
                <w:b w:val="0"/>
              </w:rPr>
            </w:pPr>
            <w:r w:rsidRPr="1639A78D">
              <w:t>Special requirements of the post</w:t>
            </w:r>
          </w:p>
        </w:tc>
      </w:tr>
    </w:tbl>
    <w:p w14:paraId="433E0EAB" w14:textId="23E17B8A" w:rsidR="00C57622" w:rsidRDefault="48D626BB" w:rsidP="69B7A8E1">
      <w:pPr>
        <w:spacing w:before="360"/>
        <w:jc w:val="both"/>
      </w:pPr>
      <w:r w:rsidRPr="69B7A8E1">
        <w:rPr>
          <w:rFonts w:ascii="Arial" w:eastAsia="Arial" w:hAnsi="Arial" w:cs="Arial"/>
        </w:rPr>
        <w:t xml:space="preserve">Workstyle: Frontline part-time 20 hrs a week, flexibility is essential. Some weekend working may be required.  </w:t>
      </w:r>
    </w:p>
    <w:p w14:paraId="42A73737" w14:textId="5DBC5233" w:rsidR="00C57622" w:rsidRDefault="48D626BB" w:rsidP="69B7A8E1">
      <w:pPr>
        <w:spacing w:before="360"/>
        <w:jc w:val="both"/>
      </w:pPr>
      <w:r w:rsidRPr="69B7A8E1">
        <w:rPr>
          <w:rFonts w:ascii="Arial" w:eastAsia="Arial" w:hAnsi="Arial" w:cs="Arial"/>
        </w:rPr>
        <w:t xml:space="preserve">Colleagues whose role is delivering frontline services to Children and Young people, businesses and/or other colleagues’ private clients.  </w:t>
      </w:r>
    </w:p>
    <w:p w14:paraId="3DCCDB65" w14:textId="25BB43B4" w:rsidR="00C57622" w:rsidRDefault="48D626BB" w:rsidP="69B7A8E1">
      <w:pPr>
        <w:spacing w:before="360"/>
        <w:jc w:val="both"/>
      </w:pPr>
      <w:r w:rsidRPr="69B7A8E1">
        <w:rPr>
          <w:rFonts w:ascii="Arial" w:eastAsia="Arial" w:hAnsi="Arial" w:cs="Arial"/>
        </w:rPr>
        <w:t xml:space="preserve">This role is working with a wide range of organisations: schools, families and private clients.  </w:t>
      </w:r>
    </w:p>
    <w:p w14:paraId="396D7878" w14:textId="0A725E8D" w:rsidR="00C57622" w:rsidRDefault="48D626BB" w:rsidP="69B7A8E1">
      <w:pPr>
        <w:spacing w:before="360"/>
        <w:jc w:val="both"/>
      </w:pPr>
      <w:r w:rsidRPr="69B7A8E1">
        <w:rPr>
          <w:rFonts w:ascii="Arial" w:eastAsia="Arial" w:hAnsi="Arial" w:cs="Arial"/>
        </w:rPr>
        <w:t xml:space="preserve">This post requires a DBS check at the appropriate level (Basic/Standard/Enhanced). </w:t>
      </w:r>
    </w:p>
    <w:p w14:paraId="37F1CA50" w14:textId="4D7BC249" w:rsidR="00C57622" w:rsidRDefault="48D626BB" w:rsidP="69B7A8E1">
      <w:pPr>
        <w:spacing w:before="360"/>
        <w:jc w:val="both"/>
      </w:pPr>
      <w:r w:rsidRPr="69B7A8E1">
        <w:rPr>
          <w:rFonts w:ascii="Arial" w:eastAsia="Arial" w:hAnsi="Arial" w:cs="Arial"/>
        </w:rPr>
        <w:t xml:space="preserve">This is a safety-critical post and will be subject to the council’s drug and alcohol policy. </w:t>
      </w:r>
    </w:p>
    <w:p w14:paraId="5F2191DA" w14:textId="756DBDBF" w:rsidR="00C57622" w:rsidRDefault="48D626BB" w:rsidP="69B7A8E1">
      <w:pPr>
        <w:spacing w:before="360"/>
        <w:jc w:val="both"/>
      </w:pPr>
      <w:r w:rsidRPr="69B7A8E1">
        <w:rPr>
          <w:rFonts w:ascii="Arial" w:eastAsia="Arial" w:hAnsi="Arial" w:cs="Arial"/>
        </w:rPr>
        <w:t>This post is designated as politically restricted.</w:t>
      </w:r>
    </w:p>
    <w:p w14:paraId="57DF2FB2" w14:textId="3FBD5669" w:rsidR="00C57622" w:rsidRDefault="48D626BB" w:rsidP="69B7A8E1">
      <w:pPr>
        <w:spacing w:before="360"/>
        <w:jc w:val="both"/>
      </w:pPr>
      <w:r w:rsidRPr="69B7A8E1">
        <w:rPr>
          <w:rFonts w:ascii="Arial" w:eastAsia="Arial" w:hAnsi="Arial" w:cs="Arial"/>
        </w:rPr>
        <w:t>This post is subject to the council’s declaration of interest procedure.</w:t>
      </w:r>
    </w:p>
    <w:p w14:paraId="278B689E" w14:textId="280622E7" w:rsidR="00C57622" w:rsidRDefault="009C17D5" w:rsidP="00E16AAF">
      <w:pPr>
        <w:pStyle w:val="Heading2"/>
      </w:pPr>
      <w:r>
        <w:t>Our mission</w:t>
      </w:r>
    </w:p>
    <w:p w14:paraId="2A3941C1" w14:textId="61C06D6A" w:rsidR="009C17D5" w:rsidRDefault="003C0C2E" w:rsidP="69B7A8E1">
      <w:r>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t>have to</w:t>
      </w:r>
      <w:proofErr w:type="gramEnd"/>
      <w:r>
        <w:t xml:space="preserve"> look after our people. </w:t>
      </w:r>
      <w:r w:rsidRPr="69B7A8E1">
        <w:rPr>
          <w:b/>
          <w:bCs/>
        </w:rPr>
        <w:t>Together we can change the future</w:t>
      </w:r>
      <w:r>
        <w:t>.</w:t>
      </w:r>
      <w:r w:rsidR="009C17D5">
        <w:t xml:space="preserve"> </w:t>
      </w:r>
    </w:p>
    <w:p w14:paraId="298455DF" w14:textId="6CEB5937" w:rsidR="003C0C2E" w:rsidRDefault="009C17D5" w:rsidP="69B7A8E1">
      <w:r>
        <w:lastRenderedPageBreak/>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54544EA4" w14:textId="06C1E371" w:rsidR="00F00111" w:rsidRDefault="574CF520" w:rsidP="2F0A8F90">
      <w:pPr>
        <w:pStyle w:val="Heading2"/>
        <w:spacing w:before="180" w:after="180"/>
        <w:rPr>
          <w:bCs w:val="0"/>
          <w:sz w:val="36"/>
          <w:szCs w:val="36"/>
        </w:rPr>
      </w:pPr>
      <w:r w:rsidRPr="2F0A8F90">
        <w:rPr>
          <w:bCs w:val="0"/>
          <w:sz w:val="36"/>
          <w:szCs w:val="36"/>
        </w:rPr>
        <w:t xml:space="preserve">Key responsibilities </w:t>
      </w:r>
    </w:p>
    <w:p w14:paraId="394D9897" w14:textId="016FA73D" w:rsidR="00F00111" w:rsidRDefault="574CF520" w:rsidP="69B7A8E1">
      <w:pPr>
        <w:spacing w:before="120"/>
      </w:pPr>
      <w:r>
        <w:t>Cardfields is based in Essex, in a huge Victorian house and a beautiful surrounding green area. We provide a safe, positive, warm environment with outstanding customer service. We also cater for schools, community groups, private clients and family charities.</w:t>
      </w:r>
    </w:p>
    <w:p w14:paraId="2C5073C8" w14:textId="1406B157" w:rsidR="00F00111" w:rsidRDefault="574CF520" w:rsidP="69B7A8E1">
      <w:pPr>
        <w:spacing w:before="120"/>
      </w:pPr>
      <w:r>
        <w:t xml:space="preserve">The responsibilities for this role </w:t>
      </w:r>
      <w:r w:rsidR="2827DD46">
        <w:t>are</w:t>
      </w:r>
      <w:r>
        <w:t>:</w:t>
      </w:r>
      <w:r>
        <w:br/>
      </w:r>
    </w:p>
    <w:p w14:paraId="790BC0CE" w14:textId="4F1BD7C4" w:rsidR="00F00111" w:rsidRDefault="574CF520" w:rsidP="69B7A8E1">
      <w:pPr>
        <w:pStyle w:val="ListParagraph"/>
        <w:numPr>
          <w:ilvl w:val="0"/>
          <w:numId w:val="1"/>
        </w:numPr>
        <w:spacing w:before="0" w:after="0"/>
      </w:pPr>
      <w:r>
        <w:t xml:space="preserve">Carry out all general cleaning duties at Cardfields and maintain health and safety standards in all work practices in line with Islington Council policies and procedures. </w:t>
      </w:r>
      <w:r>
        <w:br/>
      </w:r>
    </w:p>
    <w:p w14:paraId="5801D2BD" w14:textId="269F8FD0" w:rsidR="00F00111" w:rsidRDefault="574CF520" w:rsidP="69B7A8E1">
      <w:pPr>
        <w:pStyle w:val="ListParagraph"/>
        <w:numPr>
          <w:ilvl w:val="0"/>
          <w:numId w:val="1"/>
        </w:numPr>
        <w:spacing w:before="0" w:after="0"/>
      </w:pPr>
      <w:r>
        <w:t xml:space="preserve">Support the catering team in preparing meals, breakfast and lunch for site users, and carry out other associated tasks such as cleaning and clearing surfaces and washing up utensils/crockery, etc.  </w:t>
      </w:r>
      <w:r>
        <w:br/>
      </w:r>
    </w:p>
    <w:p w14:paraId="71F6C4D8" w14:textId="45BD580C" w:rsidR="00F00111" w:rsidRDefault="574CF520" w:rsidP="69B7A8E1">
      <w:pPr>
        <w:pStyle w:val="ListParagraph"/>
        <w:numPr>
          <w:ilvl w:val="0"/>
          <w:numId w:val="1"/>
        </w:numPr>
        <w:spacing w:before="0" w:after="0"/>
      </w:pPr>
      <w:r>
        <w:t xml:space="preserve">Wash bedding, change and make up beds for site users. </w:t>
      </w:r>
      <w:r>
        <w:br/>
      </w:r>
    </w:p>
    <w:p w14:paraId="58066056" w14:textId="1CE07A71" w:rsidR="00F00111" w:rsidRDefault="574CF520" w:rsidP="69B7A8E1">
      <w:pPr>
        <w:pStyle w:val="ListParagraph"/>
        <w:numPr>
          <w:ilvl w:val="0"/>
          <w:numId w:val="1"/>
        </w:numPr>
        <w:spacing w:before="0" w:after="0"/>
      </w:pPr>
      <w:r>
        <w:t>Undertake regular Islington Council-funded Child Protection training at a level commensurate with the role</w:t>
      </w:r>
      <w:r w:rsidR="3742200B">
        <w:t>.</w:t>
      </w:r>
      <w:r>
        <w:br/>
      </w:r>
    </w:p>
    <w:p w14:paraId="0535DF75" w14:textId="67B8F983" w:rsidR="00F00111" w:rsidRDefault="574CF520" w:rsidP="69B7A8E1">
      <w:pPr>
        <w:pStyle w:val="ListParagraph"/>
        <w:numPr>
          <w:ilvl w:val="0"/>
          <w:numId w:val="1"/>
        </w:numPr>
        <w:spacing w:before="0" w:after="0"/>
      </w:pPr>
      <w:r>
        <w:t xml:space="preserve">Undertake Islington Council-funded food hygiene qualification and ensure that training is kept up to date. </w:t>
      </w:r>
    </w:p>
    <w:p w14:paraId="22D3CF8A" w14:textId="7C3B79D9" w:rsidR="00F00111" w:rsidRDefault="574CF520" w:rsidP="69B7A8E1">
      <w:pPr>
        <w:pStyle w:val="ListParagraph"/>
        <w:numPr>
          <w:ilvl w:val="0"/>
          <w:numId w:val="1"/>
        </w:numPr>
        <w:spacing w:before="0" w:after="0"/>
      </w:pPr>
      <w:r>
        <w:t xml:space="preserve">To take responsibility for promoting and safeguarding the welfare of   children and young people / vulnerable adults whom you meet. </w:t>
      </w:r>
      <w:r>
        <w:br/>
      </w:r>
    </w:p>
    <w:p w14:paraId="6DDFF6C4" w14:textId="5BE8BAB8" w:rsidR="00F00111" w:rsidRDefault="574CF520" w:rsidP="69B7A8E1">
      <w:pPr>
        <w:pStyle w:val="ListParagraph"/>
        <w:numPr>
          <w:ilvl w:val="0"/>
          <w:numId w:val="1"/>
        </w:numPr>
        <w:spacing w:before="0" w:after="0"/>
      </w:pPr>
      <w:r>
        <w:t xml:space="preserve">Contribute to the Common Assessment Framework as required by the Team around the Child with colleagues from within your team and across other services within the Children’s Trust. </w:t>
      </w:r>
      <w:r>
        <w:br/>
      </w:r>
    </w:p>
    <w:p w14:paraId="1EFDA207" w14:textId="78B23B51" w:rsidR="00F00111" w:rsidRDefault="574CF520" w:rsidP="69B7A8E1">
      <w:pPr>
        <w:pStyle w:val="ListParagraph"/>
        <w:numPr>
          <w:ilvl w:val="0"/>
          <w:numId w:val="1"/>
        </w:numPr>
        <w:spacing w:before="0" w:after="0"/>
      </w:pPr>
      <w:r>
        <w:t>Be committed to the Council's ambitions and CARE values.</w:t>
      </w:r>
    </w:p>
    <w:p w14:paraId="48407372" w14:textId="58A8662D" w:rsidR="00F00111" w:rsidRDefault="574CF520" w:rsidP="69B7A8E1">
      <w:pPr>
        <w:pStyle w:val="ListParagraph"/>
        <w:numPr>
          <w:ilvl w:val="0"/>
          <w:numId w:val="1"/>
        </w:numPr>
        <w:spacing w:before="0" w:after="0"/>
      </w:pPr>
      <w:r>
        <w:t xml:space="preserve">To undertake other duties commensurate with the grade of the post. </w:t>
      </w:r>
    </w:p>
    <w:p w14:paraId="60AB8D5B" w14:textId="20B9B572" w:rsidR="00F00111" w:rsidRDefault="00F00111" w:rsidP="69B7A8E1">
      <w:pPr>
        <w:pStyle w:val="ListParagraph"/>
        <w:spacing w:before="0" w:after="0"/>
      </w:pPr>
    </w:p>
    <w:p w14:paraId="50721E66" w14:textId="2BF10486" w:rsidR="00F00111" w:rsidRDefault="574CF520" w:rsidP="69B7A8E1">
      <w:pPr>
        <w:pStyle w:val="ListParagraph"/>
        <w:numPr>
          <w:ilvl w:val="0"/>
          <w:numId w:val="1"/>
        </w:numPr>
        <w:spacing w:before="0" w:after="0"/>
      </w:pPr>
      <w:r>
        <w:t xml:space="preserve">Any additional duties consistent with the grade and level of responsibility of this position, for which the holder possesses the required experience and/or training. </w:t>
      </w:r>
    </w:p>
    <w:p w14:paraId="104F6B44" w14:textId="08B1F31F" w:rsidR="00F00111" w:rsidRDefault="00F00111" w:rsidP="69B7A8E1">
      <w:pPr>
        <w:pStyle w:val="Heading3"/>
      </w:pPr>
      <w:r>
        <w:t>Compliance</w:t>
      </w:r>
      <w:r w:rsidR="00100B0F">
        <w:t xml:space="preserve"> </w:t>
      </w:r>
      <w:r w:rsidR="00654A86">
        <w:t xml:space="preserve"> </w:t>
      </w:r>
    </w:p>
    <w:p w14:paraId="51D2C893" w14:textId="59297E75" w:rsidR="00F00111" w:rsidRDefault="00A83EB1" w:rsidP="69B7A8E1">
      <w:r>
        <w:t xml:space="preserve">Ensure adherence to legal, regulatory, and policy requirements under GDPR, Health and Safety, </w:t>
      </w:r>
      <w:r w:rsidR="000337B7">
        <w:t xml:space="preserve">Employee Code of Conduct </w:t>
      </w:r>
      <w:r>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69B7A8E1">
      <w:r>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69B7A8E1">
      <w:pPr>
        <w:pStyle w:val="Heading3"/>
      </w:pPr>
      <w:r>
        <w:t>Essential and desirable c</w:t>
      </w:r>
      <w:r w:rsidR="00492D7C">
        <w:t>riteria</w:t>
      </w:r>
    </w:p>
    <w:p w14:paraId="71805735" w14:textId="76A95094" w:rsidR="007D7500" w:rsidRDefault="00492D7C" w:rsidP="69B7A8E1">
      <w:pPr>
        <w:pStyle w:val="BodytextIslington"/>
      </w:pPr>
      <w:r>
        <w:t>Essential: the basic requirements that must be met for someone to be considered for a particular job. These criteria are mandatory and cannot be negotiated. Essential criteria directly impact the core qualifications or skills necessary to perform the job effectively.</w:t>
      </w:r>
    </w:p>
    <w:p w14:paraId="582250D2" w14:textId="1AA96E28" w:rsidR="00492D7C" w:rsidRDefault="00492D7C" w:rsidP="69B7A8E1">
      <w:pPr>
        <w:pStyle w:val="BodytextIslington"/>
      </w:pPr>
      <w:r>
        <w:t xml:space="preserve">Desirable: </w:t>
      </w:r>
      <w:r w:rsidR="007D7500">
        <w:t>the additional qualities, skills, or qualifications that would be advantageous for a candidate to possess but are not mandatory. Not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034E5508" w:rsidR="00052EED" w:rsidRPr="00A52F91" w:rsidRDefault="00052EED" w:rsidP="00A52F91">
      <w:pPr>
        <w:pStyle w:val="Heading4"/>
      </w:pP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2F0A8F90">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62567D9C" w:rsidR="005362E2" w:rsidRPr="00277255" w:rsidRDefault="722C345C">
            <w:pPr>
              <w:pStyle w:val="BodytextIslington"/>
            </w:pPr>
            <w:r>
              <w:t>Essential/</w:t>
            </w:r>
            <w:r w:rsidR="5ABAB088">
              <w:t>D</w:t>
            </w:r>
            <w:r>
              <w:t>esirable</w:t>
            </w:r>
          </w:p>
        </w:tc>
      </w:tr>
      <w:tr w:rsidR="001B0C15" w14:paraId="0B290542" w14:textId="0119CDA4" w:rsidTr="2F0A8F90">
        <w:trPr>
          <w:cantSplit/>
          <w:trHeight w:val="302"/>
        </w:trPr>
        <w:tc>
          <w:tcPr>
            <w:tcW w:w="846" w:type="dxa"/>
          </w:tcPr>
          <w:p w14:paraId="300D22B7" w14:textId="20065298" w:rsidR="001B0C15" w:rsidRDefault="192C6ACA" w:rsidP="2F0A8F90">
            <w:pPr>
              <w:pStyle w:val="BodytextIslington"/>
              <w:spacing w:before="120"/>
              <w:jc w:val="center"/>
            </w:pPr>
            <w:r>
              <w:t xml:space="preserve">E1                                </w:t>
            </w:r>
          </w:p>
        </w:tc>
        <w:tc>
          <w:tcPr>
            <w:tcW w:w="6667" w:type="dxa"/>
          </w:tcPr>
          <w:p w14:paraId="169E9B81" w14:textId="77777777" w:rsidR="00573649" w:rsidRDefault="00573649" w:rsidP="2F0A8F90">
            <w:pPr>
              <w:pStyle w:val="BodytextIslington"/>
              <w:spacing w:before="120"/>
              <w:rPr>
                <w:rFonts w:cs="Tahoma"/>
                <w:color w:val="000000"/>
                <w:shd w:val="clear" w:color="auto" w:fill="FFFFFF"/>
              </w:rPr>
            </w:pPr>
          </w:p>
          <w:p w14:paraId="02F996BC" w14:textId="5665B35B" w:rsidR="001B0C15" w:rsidRPr="00F41E1E" w:rsidRDefault="192C6ACA" w:rsidP="2F0A8F90">
            <w:pPr>
              <w:pStyle w:val="BodytextIslington"/>
              <w:spacing w:before="120"/>
              <w:rPr>
                <w:rFonts w:cs="Tahoma"/>
                <w:color w:val="000000"/>
                <w:shd w:val="clear" w:color="auto" w:fill="FFFFFF"/>
              </w:rPr>
            </w:pPr>
            <w:r>
              <w:rPr>
                <w:rFonts w:cs="Tahoma"/>
                <w:color w:val="000000"/>
                <w:shd w:val="clear" w:color="auto" w:fill="FFFFFF"/>
              </w:rPr>
              <w:t>Previous</w:t>
            </w:r>
            <w:r w:rsidRPr="2F0A8F90">
              <w:rPr>
                <w:rFonts w:cs="Tahoma"/>
                <w:color w:val="000000" w:themeColor="text1"/>
              </w:rPr>
              <w:t xml:space="preserve"> experience of carry out domestic /catering duties   </w:t>
            </w:r>
          </w:p>
        </w:tc>
        <w:tc>
          <w:tcPr>
            <w:tcW w:w="2693" w:type="dxa"/>
          </w:tcPr>
          <w:p w14:paraId="3C184C04" w14:textId="55C76D53" w:rsidR="001B0C15" w:rsidRDefault="00946C0E" w:rsidP="001A1661">
            <w:pPr>
              <w:pStyle w:val="BodytextIslington"/>
              <w:jc w:val="center"/>
              <w:rPr>
                <w:rFonts w:eastAsia="Tahoma" w:cs="Tahoma"/>
              </w:rPr>
            </w:pPr>
            <w:r>
              <w:rPr>
                <w:rFonts w:eastAsia="Tahoma" w:cs="Tahoma"/>
              </w:rPr>
              <w:t>E</w:t>
            </w:r>
            <w:r w:rsidR="009C2A2E">
              <w:rPr>
                <w:rFonts w:eastAsia="Tahoma" w:cs="Tahoma"/>
              </w:rPr>
              <w:t xml:space="preserve"> </w:t>
            </w:r>
          </w:p>
        </w:tc>
      </w:tr>
      <w:tr w:rsidR="001B0C15" w14:paraId="4BCCAB16" w14:textId="328C9A0F" w:rsidTr="2F0A8F90">
        <w:trPr>
          <w:cantSplit/>
          <w:trHeight w:val="1425"/>
        </w:trPr>
        <w:tc>
          <w:tcPr>
            <w:tcW w:w="846" w:type="dxa"/>
          </w:tcPr>
          <w:p w14:paraId="6AD2156C" w14:textId="695FD107" w:rsidR="001B0C15" w:rsidRDefault="00BD1C51" w:rsidP="001A1661">
            <w:pPr>
              <w:pStyle w:val="BodytextIslington"/>
              <w:jc w:val="center"/>
            </w:pPr>
            <w:r>
              <w:t xml:space="preserve">E2                           </w:t>
            </w:r>
          </w:p>
        </w:tc>
        <w:tc>
          <w:tcPr>
            <w:tcW w:w="6667" w:type="dxa"/>
          </w:tcPr>
          <w:p w14:paraId="188CCECA" w14:textId="3E35DC4B" w:rsidR="001B0C15" w:rsidRPr="00F41E1E" w:rsidRDefault="00BD1C51" w:rsidP="2F0A8F90">
            <w:pPr>
              <w:rPr>
                <w:rFonts w:cs="Tahoma"/>
                <w:color w:val="000000" w:themeColor="text1"/>
              </w:rPr>
            </w:pPr>
            <w:r>
              <w:t>Qualification in food hygiene or</w:t>
            </w:r>
            <w:r w:rsidR="3C832BBD">
              <w:t xml:space="preserve"> complete</w:t>
            </w:r>
            <w:r>
              <w:t xml:space="preserve"> training. </w:t>
            </w:r>
          </w:p>
        </w:tc>
        <w:tc>
          <w:tcPr>
            <w:tcW w:w="2693" w:type="dxa"/>
          </w:tcPr>
          <w:p w14:paraId="6CE5ED47" w14:textId="3D371750" w:rsidR="001B0C15" w:rsidRDefault="00946C0E" w:rsidP="001A1661">
            <w:pPr>
              <w:pStyle w:val="BodytextIslington"/>
              <w:jc w:val="center"/>
              <w:rPr>
                <w:rFonts w:eastAsia="Tahoma" w:cs="Tahoma"/>
              </w:rPr>
            </w:pPr>
            <w:r>
              <w:rPr>
                <w:rFonts w:eastAsia="Tahoma" w:cs="Tahoma"/>
              </w:rPr>
              <w:t>D</w:t>
            </w:r>
          </w:p>
        </w:tc>
      </w:tr>
      <w:tr w:rsidR="001B0C15" w14:paraId="724FA7F6" w14:textId="77777777" w:rsidTr="2F0A8F90">
        <w:trPr>
          <w:cantSplit/>
          <w:trHeight w:val="300"/>
        </w:trPr>
        <w:tc>
          <w:tcPr>
            <w:tcW w:w="846" w:type="dxa"/>
          </w:tcPr>
          <w:p w14:paraId="4D42D8F2" w14:textId="5163B8C9" w:rsidR="001B0C15" w:rsidRDefault="00BD1C51" w:rsidP="001A1661">
            <w:pPr>
              <w:pStyle w:val="BodytextIslington"/>
              <w:jc w:val="center"/>
            </w:pPr>
            <w:r>
              <w:t>E3</w:t>
            </w:r>
          </w:p>
        </w:tc>
        <w:tc>
          <w:tcPr>
            <w:tcW w:w="6667" w:type="dxa"/>
          </w:tcPr>
          <w:p w14:paraId="2B156EC9" w14:textId="71DF9305" w:rsidR="001B0C15" w:rsidRDefault="00946C0E" w:rsidP="00946C0E">
            <w:pPr>
              <w:pStyle w:val="BodytextIslington"/>
              <w:rPr>
                <w:rFonts w:cs="Tahoma"/>
                <w:color w:val="000000" w:themeColor="text1"/>
              </w:rPr>
            </w:pPr>
            <w:r>
              <w:t>Experience of using cleaning equipment such as vacuum cleaners, floor polishers and other associated equipment and ability to serve and wash up after meals.</w:t>
            </w:r>
          </w:p>
        </w:tc>
        <w:tc>
          <w:tcPr>
            <w:tcW w:w="2693" w:type="dxa"/>
          </w:tcPr>
          <w:p w14:paraId="3452D3CC" w14:textId="05862EC2" w:rsidR="001B0C15" w:rsidRDefault="00946C0E" w:rsidP="001A1661">
            <w:pPr>
              <w:pStyle w:val="BodytextIslington"/>
              <w:jc w:val="center"/>
              <w:rPr>
                <w:rFonts w:eastAsia="Tahoma" w:cs="Tahoma"/>
              </w:rPr>
            </w:pPr>
            <w:r>
              <w:rPr>
                <w:rFonts w:eastAsia="Tahoma" w:cs="Tahoma"/>
              </w:rPr>
              <w:t>E</w:t>
            </w:r>
          </w:p>
        </w:tc>
      </w:tr>
      <w:tr w:rsidR="00BD1C51" w14:paraId="14894159" w14:textId="77777777" w:rsidTr="2F0A8F90">
        <w:trPr>
          <w:cantSplit/>
          <w:trHeight w:val="313"/>
        </w:trPr>
        <w:tc>
          <w:tcPr>
            <w:tcW w:w="846" w:type="dxa"/>
          </w:tcPr>
          <w:p w14:paraId="2735A554" w14:textId="2FF02D31" w:rsidR="00BD1C51" w:rsidRDefault="00573649" w:rsidP="001A1661">
            <w:pPr>
              <w:pStyle w:val="BodytextIslington"/>
              <w:jc w:val="center"/>
            </w:pPr>
            <w:r>
              <w:t>E4</w:t>
            </w:r>
          </w:p>
        </w:tc>
        <w:tc>
          <w:tcPr>
            <w:tcW w:w="6667" w:type="dxa"/>
          </w:tcPr>
          <w:p w14:paraId="50144ABA" w14:textId="191F8F27" w:rsidR="00BD1C51" w:rsidRDefault="3C832BBD" w:rsidP="00946C0E">
            <w:pPr>
              <w:pStyle w:val="BodytextIslington"/>
              <w:rPr>
                <w:rFonts w:cs="Tahoma"/>
                <w:color w:val="000000" w:themeColor="text1"/>
              </w:rPr>
            </w:pPr>
            <w:r>
              <w:t>Displays an awareness, understanding and commitment to the protection and safeguarding of children and young people</w:t>
            </w:r>
            <w:r w:rsidR="2A721CE2">
              <w:t xml:space="preserve"> </w:t>
            </w:r>
            <w:r>
              <w:t>and or vulnerable adults.</w:t>
            </w:r>
          </w:p>
        </w:tc>
        <w:tc>
          <w:tcPr>
            <w:tcW w:w="2693" w:type="dxa"/>
          </w:tcPr>
          <w:p w14:paraId="358398CA" w14:textId="5EB9E769" w:rsidR="00BD1C51" w:rsidRDefault="00946C0E" w:rsidP="001A1661">
            <w:pPr>
              <w:pStyle w:val="BodytextIslington"/>
              <w:jc w:val="center"/>
              <w:rPr>
                <w:rFonts w:eastAsia="Tahoma" w:cs="Tahoma"/>
              </w:rPr>
            </w:pPr>
            <w:r>
              <w:rPr>
                <w:rFonts w:eastAsia="Tahoma" w:cs="Tahoma"/>
              </w:rPr>
              <w:t>E</w:t>
            </w:r>
          </w:p>
        </w:tc>
      </w:tr>
      <w:tr w:rsidR="00BD1C51" w14:paraId="116165C7" w14:textId="77777777" w:rsidTr="2F0A8F90">
        <w:trPr>
          <w:cantSplit/>
          <w:trHeight w:val="313"/>
        </w:trPr>
        <w:tc>
          <w:tcPr>
            <w:tcW w:w="846" w:type="dxa"/>
          </w:tcPr>
          <w:p w14:paraId="72B9AB5B" w14:textId="56A6C329" w:rsidR="00BD1C51" w:rsidRDefault="00573649" w:rsidP="001A1661">
            <w:pPr>
              <w:pStyle w:val="BodytextIslington"/>
              <w:jc w:val="center"/>
            </w:pPr>
            <w:r>
              <w:t xml:space="preserve">E5 </w:t>
            </w:r>
          </w:p>
        </w:tc>
        <w:tc>
          <w:tcPr>
            <w:tcW w:w="6667" w:type="dxa"/>
          </w:tcPr>
          <w:p w14:paraId="57EFA9FC" w14:textId="7A88AA1C" w:rsidR="00BD1C51" w:rsidRDefault="3C832BBD" w:rsidP="2F0A8F90">
            <w:pPr>
              <w:pStyle w:val="BodytextIslington"/>
              <w:rPr>
                <w:rFonts w:cs="Tahoma"/>
                <w:color w:val="000000" w:themeColor="text1"/>
              </w:rPr>
            </w:pPr>
            <w:r>
              <w:t xml:space="preserve">Ability to work as part of a team </w:t>
            </w:r>
            <w:r w:rsidR="1EA114D7">
              <w:t xml:space="preserve">but also </w:t>
            </w:r>
            <w:r>
              <w:t>at times unsupervised.</w:t>
            </w:r>
          </w:p>
        </w:tc>
        <w:tc>
          <w:tcPr>
            <w:tcW w:w="2693" w:type="dxa"/>
          </w:tcPr>
          <w:p w14:paraId="2058FFFE" w14:textId="1CEF9451" w:rsidR="00BD1C51" w:rsidRDefault="00946C0E" w:rsidP="001A1661">
            <w:pPr>
              <w:pStyle w:val="BodytextIslington"/>
              <w:jc w:val="center"/>
              <w:rPr>
                <w:rFonts w:eastAsia="Tahoma" w:cs="Tahoma"/>
              </w:rPr>
            </w:pPr>
            <w:r>
              <w:rPr>
                <w:rFonts w:eastAsia="Tahoma" w:cs="Tahoma"/>
              </w:rPr>
              <w:t>D</w:t>
            </w:r>
          </w:p>
        </w:tc>
      </w:tr>
      <w:tr w:rsidR="00BD1C51" w14:paraId="36832A82" w14:textId="77777777" w:rsidTr="2F0A8F90">
        <w:trPr>
          <w:cantSplit/>
          <w:trHeight w:val="313"/>
        </w:trPr>
        <w:tc>
          <w:tcPr>
            <w:tcW w:w="846" w:type="dxa"/>
          </w:tcPr>
          <w:p w14:paraId="25D71328" w14:textId="66BD88D6" w:rsidR="00BD1C51" w:rsidRDefault="00573649" w:rsidP="001A1661">
            <w:pPr>
              <w:pStyle w:val="BodytextIslington"/>
              <w:jc w:val="center"/>
            </w:pPr>
            <w:r>
              <w:lastRenderedPageBreak/>
              <w:t xml:space="preserve">E6 </w:t>
            </w:r>
          </w:p>
        </w:tc>
        <w:tc>
          <w:tcPr>
            <w:tcW w:w="6667" w:type="dxa"/>
          </w:tcPr>
          <w:p w14:paraId="4706B7CD" w14:textId="2D01A0D8" w:rsidR="00BD1C51" w:rsidRDefault="00946C0E" w:rsidP="00946C0E">
            <w:pPr>
              <w:pStyle w:val="BodytextIslington"/>
              <w:rPr>
                <w:rFonts w:cs="Tahoma"/>
                <w:color w:val="000000" w:themeColor="text1"/>
              </w:rPr>
            </w:pPr>
            <w:r>
              <w:t>Understanding of professional boundaries and how to maintain an appropriate relationship when working with children and young people.</w:t>
            </w:r>
          </w:p>
        </w:tc>
        <w:tc>
          <w:tcPr>
            <w:tcW w:w="2693" w:type="dxa"/>
          </w:tcPr>
          <w:p w14:paraId="67C61E3E" w14:textId="2E19B3DB" w:rsidR="00BD1C51" w:rsidRDefault="00946C0E" w:rsidP="001A1661">
            <w:pPr>
              <w:pStyle w:val="BodytextIslington"/>
              <w:jc w:val="center"/>
              <w:rPr>
                <w:rFonts w:eastAsia="Tahoma" w:cs="Tahoma"/>
              </w:rPr>
            </w:pPr>
            <w:r>
              <w:rPr>
                <w:rFonts w:eastAsia="Tahoma" w:cs="Tahoma"/>
              </w:rPr>
              <w:t>E</w:t>
            </w:r>
          </w:p>
        </w:tc>
      </w:tr>
      <w:tr w:rsidR="00BD1C51" w14:paraId="1FA7820C" w14:textId="77777777" w:rsidTr="2F0A8F90">
        <w:trPr>
          <w:cantSplit/>
          <w:trHeight w:val="313"/>
        </w:trPr>
        <w:tc>
          <w:tcPr>
            <w:tcW w:w="846" w:type="dxa"/>
          </w:tcPr>
          <w:p w14:paraId="282418ED" w14:textId="3706DBDC" w:rsidR="00BD1C51" w:rsidRDefault="00573649" w:rsidP="001A1661">
            <w:pPr>
              <w:pStyle w:val="BodytextIslington"/>
              <w:jc w:val="center"/>
            </w:pPr>
            <w:r>
              <w:t>E7</w:t>
            </w:r>
          </w:p>
        </w:tc>
        <w:tc>
          <w:tcPr>
            <w:tcW w:w="6667" w:type="dxa"/>
          </w:tcPr>
          <w:p w14:paraId="0BDCF7F8" w14:textId="09A22704" w:rsidR="00BD1C51" w:rsidRDefault="36E40256" w:rsidP="00946C0E">
            <w:pPr>
              <w:pStyle w:val="BodytextIslington"/>
              <w:rPr>
                <w:rFonts w:cs="Tahoma"/>
                <w:color w:val="000000" w:themeColor="text1"/>
              </w:rPr>
            </w:pPr>
            <w:r>
              <w:t>U</w:t>
            </w:r>
            <w:r w:rsidR="3C832BBD">
              <w:t xml:space="preserve">nderstanding of the different needs of children and young people including culinary requirements and a willingness to ensure that each group enjoys the best residential experience possible. </w:t>
            </w:r>
          </w:p>
        </w:tc>
        <w:tc>
          <w:tcPr>
            <w:tcW w:w="2693" w:type="dxa"/>
          </w:tcPr>
          <w:p w14:paraId="37219D97" w14:textId="2B159687" w:rsidR="00BD1C51" w:rsidRDefault="00946C0E" w:rsidP="001A1661">
            <w:pPr>
              <w:pStyle w:val="BodytextIslington"/>
              <w:jc w:val="center"/>
              <w:rPr>
                <w:rFonts w:eastAsia="Tahoma" w:cs="Tahoma"/>
              </w:rPr>
            </w:pPr>
            <w:r>
              <w:rPr>
                <w:rFonts w:eastAsia="Tahoma" w:cs="Tahoma"/>
              </w:rPr>
              <w:t>D</w:t>
            </w:r>
          </w:p>
        </w:tc>
      </w:tr>
      <w:tr w:rsidR="00946C0E" w14:paraId="1C384923" w14:textId="77777777" w:rsidTr="2F0A8F90">
        <w:trPr>
          <w:cantSplit/>
          <w:trHeight w:val="313"/>
        </w:trPr>
        <w:tc>
          <w:tcPr>
            <w:tcW w:w="846" w:type="dxa"/>
          </w:tcPr>
          <w:p w14:paraId="67F2B407" w14:textId="3109FC36" w:rsidR="00946C0E" w:rsidRDefault="00946C0E" w:rsidP="001A1661">
            <w:pPr>
              <w:pStyle w:val="BodytextIslington"/>
              <w:jc w:val="center"/>
            </w:pPr>
            <w:r>
              <w:t>E8</w:t>
            </w:r>
          </w:p>
        </w:tc>
        <w:tc>
          <w:tcPr>
            <w:tcW w:w="6667" w:type="dxa"/>
          </w:tcPr>
          <w:p w14:paraId="64F15312" w14:textId="5AE27B4A" w:rsidR="00946C0E" w:rsidRDefault="3C832BBD" w:rsidP="00946C0E">
            <w:pPr>
              <w:pStyle w:val="BodytextIslington"/>
            </w:pPr>
            <w:r>
              <w:t xml:space="preserve">Ability to demonstrate </w:t>
            </w:r>
            <w:r w:rsidR="48E9CAC3">
              <w:t>good communications skills</w:t>
            </w:r>
            <w:r>
              <w:t xml:space="preserve"> with team members and with all </w:t>
            </w:r>
            <w:r w:rsidR="40045D92">
              <w:t>canter's</w:t>
            </w:r>
            <w:r w:rsidR="397BCE46">
              <w:t xml:space="preserve"> </w:t>
            </w:r>
            <w:r>
              <w:t>visitors</w:t>
            </w:r>
            <w:r w:rsidR="7CB95709">
              <w:t>.</w:t>
            </w:r>
          </w:p>
        </w:tc>
        <w:tc>
          <w:tcPr>
            <w:tcW w:w="2693" w:type="dxa"/>
          </w:tcPr>
          <w:p w14:paraId="190CD446" w14:textId="763C74D5" w:rsidR="00946C0E" w:rsidRDefault="00946C0E" w:rsidP="001A1661">
            <w:pPr>
              <w:pStyle w:val="BodytextIslington"/>
              <w:jc w:val="center"/>
              <w:rPr>
                <w:rFonts w:eastAsia="Tahoma" w:cs="Tahoma"/>
              </w:rPr>
            </w:pPr>
            <w:r>
              <w:rPr>
                <w:rFonts w:eastAsia="Tahoma" w:cs="Tahoma"/>
              </w:rPr>
              <w:t>E</w:t>
            </w:r>
          </w:p>
        </w:tc>
      </w:tr>
      <w:tr w:rsidR="00946C0E" w14:paraId="49687DC0" w14:textId="77777777" w:rsidTr="2F0A8F90">
        <w:trPr>
          <w:cantSplit/>
          <w:trHeight w:val="313"/>
        </w:trPr>
        <w:tc>
          <w:tcPr>
            <w:tcW w:w="846" w:type="dxa"/>
          </w:tcPr>
          <w:p w14:paraId="1623FDBC" w14:textId="6DD94BE9" w:rsidR="00946C0E" w:rsidRDefault="00946C0E" w:rsidP="001A1661">
            <w:pPr>
              <w:pStyle w:val="BodytextIslington"/>
              <w:jc w:val="center"/>
            </w:pPr>
            <w:r>
              <w:t>E9</w:t>
            </w:r>
          </w:p>
        </w:tc>
        <w:tc>
          <w:tcPr>
            <w:tcW w:w="6667" w:type="dxa"/>
          </w:tcPr>
          <w:p w14:paraId="7DC9E085" w14:textId="721EA2D9" w:rsidR="00946C0E" w:rsidRDefault="00946C0E" w:rsidP="00946C0E">
            <w:pPr>
              <w:pStyle w:val="BodytextIslington"/>
            </w:pPr>
            <w:r>
              <w:t>Ability to pass a literacy test covering spelling and grammar.</w:t>
            </w:r>
          </w:p>
        </w:tc>
        <w:tc>
          <w:tcPr>
            <w:tcW w:w="2693" w:type="dxa"/>
          </w:tcPr>
          <w:p w14:paraId="44B75C9B" w14:textId="085B0DA3" w:rsidR="00946C0E" w:rsidRDefault="00946C0E" w:rsidP="001A1661">
            <w:pPr>
              <w:pStyle w:val="BodytextIslington"/>
              <w:jc w:val="center"/>
              <w:rPr>
                <w:rFonts w:eastAsia="Tahoma" w:cs="Tahoma"/>
              </w:rPr>
            </w:pPr>
            <w:r>
              <w:rPr>
                <w:rFonts w:eastAsia="Tahoma" w:cs="Tahoma"/>
              </w:rPr>
              <w:t>D</w:t>
            </w:r>
          </w:p>
        </w:tc>
      </w:tr>
      <w:tr w:rsidR="00946C0E" w14:paraId="2980EFFD" w14:textId="77777777" w:rsidTr="2F0A8F90">
        <w:trPr>
          <w:cantSplit/>
          <w:trHeight w:val="313"/>
        </w:trPr>
        <w:tc>
          <w:tcPr>
            <w:tcW w:w="846" w:type="dxa"/>
          </w:tcPr>
          <w:p w14:paraId="22076B07" w14:textId="20F8A06C" w:rsidR="00946C0E" w:rsidRDefault="00946C0E" w:rsidP="001A1661">
            <w:pPr>
              <w:pStyle w:val="BodytextIslington"/>
              <w:jc w:val="center"/>
            </w:pPr>
            <w:r>
              <w:t>E10</w:t>
            </w:r>
          </w:p>
        </w:tc>
        <w:tc>
          <w:tcPr>
            <w:tcW w:w="6667" w:type="dxa"/>
          </w:tcPr>
          <w:p w14:paraId="11A1B99F" w14:textId="71864171" w:rsidR="00946C0E" w:rsidRDefault="00C255E9" w:rsidP="00946C0E">
            <w:pPr>
              <w:pStyle w:val="BodytextIslington"/>
            </w:pPr>
            <w:r>
              <w:t>A</w:t>
            </w:r>
            <w:r w:rsidRPr="00C255E9">
              <w:t>bility to adhere to the Council’s Dignity for All policy.</w:t>
            </w:r>
          </w:p>
        </w:tc>
        <w:tc>
          <w:tcPr>
            <w:tcW w:w="2693" w:type="dxa"/>
          </w:tcPr>
          <w:p w14:paraId="045AC695" w14:textId="46897E9E" w:rsidR="00946C0E" w:rsidRDefault="00C255E9" w:rsidP="001A1661">
            <w:pPr>
              <w:pStyle w:val="BodytextIslington"/>
              <w:jc w:val="center"/>
              <w:rPr>
                <w:rFonts w:eastAsia="Tahoma" w:cs="Tahoma"/>
              </w:rPr>
            </w:pPr>
            <w:r>
              <w:rPr>
                <w:rFonts w:eastAsia="Tahoma" w:cs="Tahoma"/>
              </w:rPr>
              <w:t>E</w:t>
            </w:r>
          </w:p>
        </w:tc>
      </w:tr>
    </w:tbl>
    <w:p w14:paraId="40B144E8" w14:textId="4ABA2AB7" w:rsidR="00BD1C51" w:rsidRDefault="00BD1C51" w:rsidP="00BD1C51">
      <w:pPr>
        <w:pStyle w:val="Heading2"/>
        <w:tabs>
          <w:tab w:val="center" w:pos="5099"/>
        </w:tabs>
        <w:rPr>
          <w:rFonts w:asciiTheme="majorHAnsi" w:hAnsiTheme="majorHAnsi" w:cstheme="majorHAnsi"/>
          <w:b/>
          <w:bCs w:val="0"/>
          <w:sz w:val="24"/>
        </w:rPr>
      </w:pPr>
      <w:r>
        <w:rPr>
          <w:rFonts w:asciiTheme="majorHAnsi" w:hAnsiTheme="majorHAnsi" w:cstheme="majorHAnsi"/>
          <w:b/>
          <w:bCs w:val="0"/>
          <w:sz w:val="24"/>
        </w:rPr>
        <w:t xml:space="preserve">  </w:t>
      </w:r>
      <w:r>
        <w:rPr>
          <w:rFonts w:asciiTheme="majorHAnsi" w:hAnsiTheme="majorHAnsi" w:cstheme="majorHAnsi"/>
          <w:b/>
          <w:bCs w:val="0"/>
          <w:sz w:val="24"/>
        </w:rPr>
        <w:tab/>
      </w:r>
    </w:p>
    <w:p w14:paraId="71822B13" w14:textId="77777777" w:rsidR="00BD1C51" w:rsidRPr="00BD1C51" w:rsidRDefault="00BD1C51" w:rsidP="00BD1C51"/>
    <w:p w14:paraId="0B22931A" w14:textId="70C73378" w:rsidR="00A461B5" w:rsidRDefault="007E3174" w:rsidP="001A1661">
      <w:pPr>
        <w:pStyle w:val="BodytextIslington"/>
        <w:jc w:val="center"/>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Our accreditations </w:t>
      </w:r>
      <w:r w:rsidR="00250F02">
        <w:t>include</w:t>
      </w:r>
      <w:r>
        <w:t xml:space="preserve"> Disability Confident Leader, </w:t>
      </w:r>
      <w:r w:rsidR="00A461B5">
        <w:t>The Mayor’s Good Work Standard, London Living Wage Employer, Stonewall Diversity Champion, and Employer with Heart.</w:t>
      </w:r>
    </w:p>
    <w:p w14:paraId="26AE6342" w14:textId="77777777" w:rsidR="00A461B5" w:rsidRDefault="00A461B5" w:rsidP="00A461B5">
      <w:pPr>
        <w:pStyle w:val="BodytextIslington"/>
      </w:pPr>
    </w:p>
    <w:sectPr w:rsidR="00A461B5" w:rsidSect="009C17D5">
      <w:headerReference w:type="default" r:id="rId12"/>
      <w:footerReference w:type="default" r:id="rId13"/>
      <w:headerReference w:type="first" r:id="rId14"/>
      <w:footerReference w:type="first" r:id="rId15"/>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1FBA" w14:textId="77777777" w:rsidR="0050203B" w:rsidRDefault="0050203B" w:rsidP="00687CE3">
      <w:r>
        <w:separator/>
      </w:r>
    </w:p>
  </w:endnote>
  <w:endnote w:type="continuationSeparator" w:id="0">
    <w:p w14:paraId="6BFDF280" w14:textId="77777777" w:rsidR="0050203B" w:rsidRDefault="0050203B" w:rsidP="00687CE3">
      <w:r>
        <w:continuationSeparator/>
      </w:r>
    </w:p>
  </w:endnote>
  <w:endnote w:type="continuationNotice" w:id="1">
    <w:p w14:paraId="0CE26F5F" w14:textId="77777777" w:rsidR="0050203B" w:rsidRDefault="005020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AE2B" w14:textId="77777777" w:rsidR="0050203B" w:rsidRDefault="0050203B" w:rsidP="00687CE3">
      <w:r>
        <w:separator/>
      </w:r>
    </w:p>
  </w:footnote>
  <w:footnote w:type="continuationSeparator" w:id="0">
    <w:p w14:paraId="02A33F99" w14:textId="77777777" w:rsidR="0050203B" w:rsidRDefault="0050203B" w:rsidP="00687CE3">
      <w:r>
        <w:continuationSeparator/>
      </w:r>
    </w:p>
  </w:footnote>
  <w:footnote w:type="continuationNotice" w:id="1">
    <w:p w14:paraId="56E70408" w14:textId="77777777" w:rsidR="0050203B" w:rsidRDefault="005020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95"/>
      <w:gridCol w:w="3395"/>
      <w:gridCol w:w="3395"/>
    </w:tblGrid>
    <w:tr w:rsidR="2F0A8F90" w14:paraId="51D5EC7F" w14:textId="77777777" w:rsidTr="2F0A8F90">
      <w:trPr>
        <w:trHeight w:val="300"/>
      </w:trPr>
      <w:tc>
        <w:tcPr>
          <w:tcW w:w="3395" w:type="dxa"/>
        </w:tcPr>
        <w:p w14:paraId="2D585D6A" w14:textId="2F25F1A7" w:rsidR="2F0A8F90" w:rsidRDefault="2F0A8F90" w:rsidP="2F0A8F90">
          <w:pPr>
            <w:pStyle w:val="Header"/>
            <w:ind w:left="-115"/>
          </w:pPr>
        </w:p>
      </w:tc>
      <w:tc>
        <w:tcPr>
          <w:tcW w:w="3395" w:type="dxa"/>
        </w:tcPr>
        <w:p w14:paraId="6FC0DFE2" w14:textId="0A3023AC" w:rsidR="2F0A8F90" w:rsidRDefault="2F0A8F90" w:rsidP="2F0A8F90">
          <w:pPr>
            <w:pStyle w:val="Header"/>
            <w:jc w:val="center"/>
          </w:pPr>
        </w:p>
      </w:tc>
      <w:tc>
        <w:tcPr>
          <w:tcW w:w="3395" w:type="dxa"/>
        </w:tcPr>
        <w:p w14:paraId="3A7BE537" w14:textId="7331C2C5" w:rsidR="2F0A8F90" w:rsidRDefault="2F0A8F90" w:rsidP="2F0A8F90">
          <w:pPr>
            <w:pStyle w:val="Header"/>
            <w:ind w:right="-115"/>
            <w:jc w:val="right"/>
          </w:pPr>
        </w:p>
      </w:tc>
    </w:tr>
  </w:tbl>
  <w:p w14:paraId="33B7325D" w14:textId="5B088626" w:rsidR="2F0A8F90" w:rsidRDefault="2F0A8F90" w:rsidP="2F0A8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0A11B6B7">
          <wp:simplePos x="0" y="0"/>
          <wp:positionH relativeFrom="column">
            <wp:posOffset>-542925</wp:posOffset>
          </wp:positionH>
          <wp:positionV relativeFrom="paragraph">
            <wp:posOffset>-409575</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intelligence2.xml><?xml version="1.0" encoding="utf-8"?>
<int2:intelligence xmlns:int2="http://schemas.microsoft.com/office/intelligence/2020/intelligence" xmlns:oel="http://schemas.microsoft.com/office/2019/extlst">
  <int2:observations>
    <int2:textHash int2:hashCode="/N7ySJvL6KDiqK" int2:id="WheSaPs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3B570FF"/>
    <w:multiLevelType w:val="hybridMultilevel"/>
    <w:tmpl w:val="7966C1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6C82072"/>
    <w:multiLevelType w:val="hybridMultilevel"/>
    <w:tmpl w:val="3A621B9E"/>
    <w:lvl w:ilvl="0" w:tplc="E49021B0">
      <w:start w:val="1"/>
      <w:numFmt w:val="decimal"/>
      <w:lvlText w:val="%1."/>
      <w:lvlJc w:val="left"/>
      <w:pPr>
        <w:ind w:left="720" w:hanging="360"/>
      </w:pPr>
    </w:lvl>
    <w:lvl w:ilvl="1" w:tplc="A4D27736">
      <w:start w:val="1"/>
      <w:numFmt w:val="lowerLetter"/>
      <w:lvlText w:val="%2."/>
      <w:lvlJc w:val="left"/>
      <w:pPr>
        <w:ind w:left="1440" w:hanging="360"/>
      </w:pPr>
    </w:lvl>
    <w:lvl w:ilvl="2" w:tplc="B39E4FA4">
      <w:start w:val="1"/>
      <w:numFmt w:val="lowerRoman"/>
      <w:lvlText w:val="%3."/>
      <w:lvlJc w:val="right"/>
      <w:pPr>
        <w:ind w:left="2160" w:hanging="180"/>
      </w:pPr>
    </w:lvl>
    <w:lvl w:ilvl="3" w:tplc="D4B02208">
      <w:start w:val="1"/>
      <w:numFmt w:val="decimal"/>
      <w:lvlText w:val="%4."/>
      <w:lvlJc w:val="left"/>
      <w:pPr>
        <w:ind w:left="2880" w:hanging="360"/>
      </w:pPr>
    </w:lvl>
    <w:lvl w:ilvl="4" w:tplc="D39A615C">
      <w:start w:val="1"/>
      <w:numFmt w:val="lowerLetter"/>
      <w:lvlText w:val="%5."/>
      <w:lvlJc w:val="left"/>
      <w:pPr>
        <w:ind w:left="3600" w:hanging="360"/>
      </w:pPr>
    </w:lvl>
    <w:lvl w:ilvl="5" w:tplc="7B9A2BB2">
      <w:start w:val="1"/>
      <w:numFmt w:val="lowerRoman"/>
      <w:lvlText w:val="%6."/>
      <w:lvlJc w:val="right"/>
      <w:pPr>
        <w:ind w:left="4320" w:hanging="180"/>
      </w:pPr>
    </w:lvl>
    <w:lvl w:ilvl="6" w:tplc="97CE1F12">
      <w:start w:val="1"/>
      <w:numFmt w:val="decimal"/>
      <w:lvlText w:val="%7."/>
      <w:lvlJc w:val="left"/>
      <w:pPr>
        <w:ind w:left="5040" w:hanging="360"/>
      </w:pPr>
    </w:lvl>
    <w:lvl w:ilvl="7" w:tplc="66B00262">
      <w:start w:val="1"/>
      <w:numFmt w:val="lowerLetter"/>
      <w:lvlText w:val="%8."/>
      <w:lvlJc w:val="left"/>
      <w:pPr>
        <w:ind w:left="5760" w:hanging="360"/>
      </w:pPr>
    </w:lvl>
    <w:lvl w:ilvl="8" w:tplc="BFC216C6">
      <w:start w:val="1"/>
      <w:numFmt w:val="lowerRoman"/>
      <w:lvlText w:val="%9."/>
      <w:lvlJc w:val="right"/>
      <w:pPr>
        <w:ind w:left="6480" w:hanging="180"/>
      </w:pPr>
    </w:lvl>
  </w:abstractNum>
  <w:abstractNum w:abstractNumId="16" w15:restartNumberingAfterBreak="0">
    <w:nsid w:val="5C6F57B3"/>
    <w:multiLevelType w:val="hybridMultilevel"/>
    <w:tmpl w:val="50D6807A"/>
    <w:lvl w:ilvl="0" w:tplc="08090001">
      <w:start w:val="1"/>
      <w:numFmt w:val="bullet"/>
      <w:lvlText w:val=""/>
      <w:lvlJc w:val="left"/>
      <w:pPr>
        <w:ind w:left="709"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161582">
    <w:abstractNumId w:val="15"/>
  </w:num>
  <w:num w:numId="2" w16cid:durableId="461117146">
    <w:abstractNumId w:val="17"/>
  </w:num>
  <w:num w:numId="3" w16cid:durableId="1231111515">
    <w:abstractNumId w:val="13"/>
  </w:num>
  <w:num w:numId="4" w16cid:durableId="504319406">
    <w:abstractNumId w:val="10"/>
  </w:num>
  <w:num w:numId="5" w16cid:durableId="529805229">
    <w:abstractNumId w:val="14"/>
  </w:num>
  <w:num w:numId="6" w16cid:durableId="691807524">
    <w:abstractNumId w:val="16"/>
  </w:num>
  <w:num w:numId="7" w16cid:durableId="1139028826">
    <w:abstractNumId w:val="19"/>
  </w:num>
  <w:num w:numId="8" w16cid:durableId="101920931">
    <w:abstractNumId w:val="20"/>
  </w:num>
  <w:num w:numId="9" w16cid:durableId="2121296075">
    <w:abstractNumId w:val="0"/>
  </w:num>
  <w:num w:numId="10" w16cid:durableId="2036344645">
    <w:abstractNumId w:val="1"/>
  </w:num>
  <w:num w:numId="11" w16cid:durableId="1877111415">
    <w:abstractNumId w:val="2"/>
  </w:num>
  <w:num w:numId="12" w16cid:durableId="1495484798">
    <w:abstractNumId w:val="3"/>
  </w:num>
  <w:num w:numId="13" w16cid:durableId="611788915">
    <w:abstractNumId w:val="8"/>
  </w:num>
  <w:num w:numId="14" w16cid:durableId="562721337">
    <w:abstractNumId w:val="4"/>
  </w:num>
  <w:num w:numId="15" w16cid:durableId="1496914623">
    <w:abstractNumId w:val="5"/>
  </w:num>
  <w:num w:numId="16" w16cid:durableId="70274668">
    <w:abstractNumId w:val="6"/>
  </w:num>
  <w:num w:numId="17" w16cid:durableId="1653169360">
    <w:abstractNumId w:val="7"/>
  </w:num>
  <w:num w:numId="18" w16cid:durableId="461384102">
    <w:abstractNumId w:val="9"/>
  </w:num>
  <w:num w:numId="19" w16cid:durableId="1171677747">
    <w:abstractNumId w:val="12"/>
  </w:num>
  <w:num w:numId="20" w16cid:durableId="513693974">
    <w:abstractNumId w:val="18"/>
  </w:num>
  <w:num w:numId="21" w16cid:durableId="3449419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4783C"/>
    <w:rsid w:val="00052EED"/>
    <w:rsid w:val="0006549B"/>
    <w:rsid w:val="00066517"/>
    <w:rsid w:val="00066A69"/>
    <w:rsid w:val="000720F5"/>
    <w:rsid w:val="00074F6F"/>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38B"/>
    <w:rsid w:val="001A1661"/>
    <w:rsid w:val="001B0C15"/>
    <w:rsid w:val="001B5426"/>
    <w:rsid w:val="001C3486"/>
    <w:rsid w:val="001C6509"/>
    <w:rsid w:val="001C753D"/>
    <w:rsid w:val="001E2A4F"/>
    <w:rsid w:val="001F0BD1"/>
    <w:rsid w:val="001F128E"/>
    <w:rsid w:val="001F6247"/>
    <w:rsid w:val="001F659F"/>
    <w:rsid w:val="001F786D"/>
    <w:rsid w:val="00202A08"/>
    <w:rsid w:val="00207C7B"/>
    <w:rsid w:val="0020D1D0"/>
    <w:rsid w:val="00210F2E"/>
    <w:rsid w:val="002454FF"/>
    <w:rsid w:val="00250F02"/>
    <w:rsid w:val="00251B75"/>
    <w:rsid w:val="0026661D"/>
    <w:rsid w:val="00277291"/>
    <w:rsid w:val="002875FF"/>
    <w:rsid w:val="002A4F15"/>
    <w:rsid w:val="002A6451"/>
    <w:rsid w:val="002B0FD2"/>
    <w:rsid w:val="002B1671"/>
    <w:rsid w:val="002C0511"/>
    <w:rsid w:val="002C5D15"/>
    <w:rsid w:val="002C5E29"/>
    <w:rsid w:val="002E1043"/>
    <w:rsid w:val="002E295B"/>
    <w:rsid w:val="002E3A28"/>
    <w:rsid w:val="002E69D2"/>
    <w:rsid w:val="002E6C44"/>
    <w:rsid w:val="003021C5"/>
    <w:rsid w:val="003036D8"/>
    <w:rsid w:val="003050F5"/>
    <w:rsid w:val="003200E5"/>
    <w:rsid w:val="0032345C"/>
    <w:rsid w:val="00350B0C"/>
    <w:rsid w:val="00351692"/>
    <w:rsid w:val="0035733F"/>
    <w:rsid w:val="00360032"/>
    <w:rsid w:val="00365AED"/>
    <w:rsid w:val="003700B0"/>
    <w:rsid w:val="00371CD0"/>
    <w:rsid w:val="00373635"/>
    <w:rsid w:val="003813A1"/>
    <w:rsid w:val="003831AD"/>
    <w:rsid w:val="00393BF7"/>
    <w:rsid w:val="003C0C2E"/>
    <w:rsid w:val="003C2BC2"/>
    <w:rsid w:val="003C4A28"/>
    <w:rsid w:val="003D7959"/>
    <w:rsid w:val="003E3019"/>
    <w:rsid w:val="003E5B9F"/>
    <w:rsid w:val="003E6BBB"/>
    <w:rsid w:val="003F12F9"/>
    <w:rsid w:val="003F51EE"/>
    <w:rsid w:val="004008AB"/>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3409"/>
    <w:rsid w:val="004C42C7"/>
    <w:rsid w:val="004C4868"/>
    <w:rsid w:val="004C67EE"/>
    <w:rsid w:val="004D4F28"/>
    <w:rsid w:val="004E7DA0"/>
    <w:rsid w:val="004F0B0B"/>
    <w:rsid w:val="004F26E8"/>
    <w:rsid w:val="004F38BB"/>
    <w:rsid w:val="0050203B"/>
    <w:rsid w:val="0050398A"/>
    <w:rsid w:val="00511B6E"/>
    <w:rsid w:val="00515BA3"/>
    <w:rsid w:val="00515C48"/>
    <w:rsid w:val="00522719"/>
    <w:rsid w:val="00524808"/>
    <w:rsid w:val="005309BA"/>
    <w:rsid w:val="00535581"/>
    <w:rsid w:val="00535A83"/>
    <w:rsid w:val="005362E2"/>
    <w:rsid w:val="00545E9E"/>
    <w:rsid w:val="00551889"/>
    <w:rsid w:val="00561A06"/>
    <w:rsid w:val="00565DE7"/>
    <w:rsid w:val="00566BA4"/>
    <w:rsid w:val="00573649"/>
    <w:rsid w:val="00587991"/>
    <w:rsid w:val="005B1CC4"/>
    <w:rsid w:val="005B35D2"/>
    <w:rsid w:val="005B7001"/>
    <w:rsid w:val="005C14EC"/>
    <w:rsid w:val="005C2727"/>
    <w:rsid w:val="005C45EA"/>
    <w:rsid w:val="005D0E6F"/>
    <w:rsid w:val="005D4244"/>
    <w:rsid w:val="005E45A5"/>
    <w:rsid w:val="005F0A9B"/>
    <w:rsid w:val="005F344F"/>
    <w:rsid w:val="005F52A2"/>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6B18"/>
    <w:rsid w:val="00687CE3"/>
    <w:rsid w:val="006903DF"/>
    <w:rsid w:val="0069329B"/>
    <w:rsid w:val="00693A52"/>
    <w:rsid w:val="006A0461"/>
    <w:rsid w:val="006B1ED0"/>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D3DA7"/>
    <w:rsid w:val="007D4775"/>
    <w:rsid w:val="007D7500"/>
    <w:rsid w:val="007E1F47"/>
    <w:rsid w:val="007E3174"/>
    <w:rsid w:val="007E5DA9"/>
    <w:rsid w:val="007F660A"/>
    <w:rsid w:val="007F77C1"/>
    <w:rsid w:val="00800F4E"/>
    <w:rsid w:val="008027E3"/>
    <w:rsid w:val="008050A3"/>
    <w:rsid w:val="00806B87"/>
    <w:rsid w:val="00811777"/>
    <w:rsid w:val="00820176"/>
    <w:rsid w:val="0082316E"/>
    <w:rsid w:val="00825832"/>
    <w:rsid w:val="00826473"/>
    <w:rsid w:val="00832A0F"/>
    <w:rsid w:val="00843870"/>
    <w:rsid w:val="00853562"/>
    <w:rsid w:val="0086048D"/>
    <w:rsid w:val="0086132A"/>
    <w:rsid w:val="008672D1"/>
    <w:rsid w:val="00872860"/>
    <w:rsid w:val="00876CFF"/>
    <w:rsid w:val="008841FF"/>
    <w:rsid w:val="008867C0"/>
    <w:rsid w:val="008A3372"/>
    <w:rsid w:val="008A50B0"/>
    <w:rsid w:val="008A6AD6"/>
    <w:rsid w:val="008C0B04"/>
    <w:rsid w:val="008C233A"/>
    <w:rsid w:val="008D18B1"/>
    <w:rsid w:val="008D276B"/>
    <w:rsid w:val="008E072A"/>
    <w:rsid w:val="008E50CC"/>
    <w:rsid w:val="00900F38"/>
    <w:rsid w:val="0091126D"/>
    <w:rsid w:val="0092438E"/>
    <w:rsid w:val="00935384"/>
    <w:rsid w:val="00937769"/>
    <w:rsid w:val="009464EF"/>
    <w:rsid w:val="00946C0E"/>
    <w:rsid w:val="00950039"/>
    <w:rsid w:val="00960D3A"/>
    <w:rsid w:val="00966211"/>
    <w:rsid w:val="009711FF"/>
    <w:rsid w:val="00980486"/>
    <w:rsid w:val="0098257B"/>
    <w:rsid w:val="00987A80"/>
    <w:rsid w:val="0099227D"/>
    <w:rsid w:val="009B05BE"/>
    <w:rsid w:val="009B1122"/>
    <w:rsid w:val="009B1D2F"/>
    <w:rsid w:val="009C17D5"/>
    <w:rsid w:val="009C2A2E"/>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56B63"/>
    <w:rsid w:val="00A61BB1"/>
    <w:rsid w:val="00A725AA"/>
    <w:rsid w:val="00A74A2D"/>
    <w:rsid w:val="00A758BC"/>
    <w:rsid w:val="00A83EB1"/>
    <w:rsid w:val="00A855F7"/>
    <w:rsid w:val="00A86BAA"/>
    <w:rsid w:val="00AB719C"/>
    <w:rsid w:val="00AD2728"/>
    <w:rsid w:val="00AD6E1F"/>
    <w:rsid w:val="00AD7986"/>
    <w:rsid w:val="00AD7B26"/>
    <w:rsid w:val="00AE6527"/>
    <w:rsid w:val="00AF1E6A"/>
    <w:rsid w:val="00AF22EE"/>
    <w:rsid w:val="00AF73B4"/>
    <w:rsid w:val="00B01D6E"/>
    <w:rsid w:val="00B076D7"/>
    <w:rsid w:val="00B10FB6"/>
    <w:rsid w:val="00B3371B"/>
    <w:rsid w:val="00B345C7"/>
    <w:rsid w:val="00B51151"/>
    <w:rsid w:val="00B60FF4"/>
    <w:rsid w:val="00B83EB0"/>
    <w:rsid w:val="00B85CFF"/>
    <w:rsid w:val="00BA2D69"/>
    <w:rsid w:val="00BB589C"/>
    <w:rsid w:val="00BB7302"/>
    <w:rsid w:val="00BD1C51"/>
    <w:rsid w:val="00BD2A9C"/>
    <w:rsid w:val="00BD40CA"/>
    <w:rsid w:val="00BF0FCF"/>
    <w:rsid w:val="00C049B8"/>
    <w:rsid w:val="00C07132"/>
    <w:rsid w:val="00C17E08"/>
    <w:rsid w:val="00C21F73"/>
    <w:rsid w:val="00C255E9"/>
    <w:rsid w:val="00C256AF"/>
    <w:rsid w:val="00C32C78"/>
    <w:rsid w:val="00C33ED8"/>
    <w:rsid w:val="00C343CC"/>
    <w:rsid w:val="00C41DB4"/>
    <w:rsid w:val="00C42F09"/>
    <w:rsid w:val="00C57622"/>
    <w:rsid w:val="00C7402D"/>
    <w:rsid w:val="00C80CD1"/>
    <w:rsid w:val="00C95207"/>
    <w:rsid w:val="00CA144B"/>
    <w:rsid w:val="00CA7B26"/>
    <w:rsid w:val="00CB1584"/>
    <w:rsid w:val="00CC3F08"/>
    <w:rsid w:val="00CD1418"/>
    <w:rsid w:val="00CD1A40"/>
    <w:rsid w:val="00CD3AE8"/>
    <w:rsid w:val="00CE2F9E"/>
    <w:rsid w:val="00CF312E"/>
    <w:rsid w:val="00CF3ECA"/>
    <w:rsid w:val="00D22E3D"/>
    <w:rsid w:val="00D275C2"/>
    <w:rsid w:val="00D3219D"/>
    <w:rsid w:val="00D45FAC"/>
    <w:rsid w:val="00D60028"/>
    <w:rsid w:val="00D62E59"/>
    <w:rsid w:val="00D761AD"/>
    <w:rsid w:val="00D91B48"/>
    <w:rsid w:val="00DA4A7D"/>
    <w:rsid w:val="00DB1924"/>
    <w:rsid w:val="00DB36CA"/>
    <w:rsid w:val="00DB54A0"/>
    <w:rsid w:val="00DD2BD1"/>
    <w:rsid w:val="00DD3968"/>
    <w:rsid w:val="00DD5BAC"/>
    <w:rsid w:val="00DD7B4F"/>
    <w:rsid w:val="00E12712"/>
    <w:rsid w:val="00E16AAF"/>
    <w:rsid w:val="00E176DB"/>
    <w:rsid w:val="00E17950"/>
    <w:rsid w:val="00E22946"/>
    <w:rsid w:val="00E322EA"/>
    <w:rsid w:val="00E35A99"/>
    <w:rsid w:val="00E3624C"/>
    <w:rsid w:val="00E37774"/>
    <w:rsid w:val="00E51E79"/>
    <w:rsid w:val="00E52824"/>
    <w:rsid w:val="00E55DFE"/>
    <w:rsid w:val="00E573D2"/>
    <w:rsid w:val="00E717A8"/>
    <w:rsid w:val="00E72836"/>
    <w:rsid w:val="00E93C26"/>
    <w:rsid w:val="00E973FA"/>
    <w:rsid w:val="00EA086A"/>
    <w:rsid w:val="00ED5A19"/>
    <w:rsid w:val="00EE6F6D"/>
    <w:rsid w:val="00EF1315"/>
    <w:rsid w:val="00EF3333"/>
    <w:rsid w:val="00F00111"/>
    <w:rsid w:val="00F006F1"/>
    <w:rsid w:val="00F01D66"/>
    <w:rsid w:val="00F06413"/>
    <w:rsid w:val="00F06A40"/>
    <w:rsid w:val="00F0737F"/>
    <w:rsid w:val="00F13697"/>
    <w:rsid w:val="00F20132"/>
    <w:rsid w:val="00F237FE"/>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D007A"/>
    <w:rsid w:val="00FD1F19"/>
    <w:rsid w:val="00FD5A95"/>
    <w:rsid w:val="00FE0052"/>
    <w:rsid w:val="00FE0F70"/>
    <w:rsid w:val="00FE6678"/>
    <w:rsid w:val="00FE6BCF"/>
    <w:rsid w:val="00FF01DA"/>
    <w:rsid w:val="00FF2E84"/>
    <w:rsid w:val="0AEC8E8F"/>
    <w:rsid w:val="0AF30351"/>
    <w:rsid w:val="0B4A64A0"/>
    <w:rsid w:val="0BA5B23D"/>
    <w:rsid w:val="0EB57B85"/>
    <w:rsid w:val="11F2BED5"/>
    <w:rsid w:val="12209EAC"/>
    <w:rsid w:val="130206CB"/>
    <w:rsid w:val="1639A78D"/>
    <w:rsid w:val="1731931F"/>
    <w:rsid w:val="188742C2"/>
    <w:rsid w:val="192C6ACA"/>
    <w:rsid w:val="1A9DBDEB"/>
    <w:rsid w:val="1D33AB39"/>
    <w:rsid w:val="1EA114D7"/>
    <w:rsid w:val="20D2C17C"/>
    <w:rsid w:val="214465E5"/>
    <w:rsid w:val="26895AA7"/>
    <w:rsid w:val="272DAFC4"/>
    <w:rsid w:val="2827DD46"/>
    <w:rsid w:val="2A6206AF"/>
    <w:rsid w:val="2A721CE2"/>
    <w:rsid w:val="2DC9F8EB"/>
    <w:rsid w:val="2DEA00F0"/>
    <w:rsid w:val="2F0A8F90"/>
    <w:rsid w:val="2F303D0D"/>
    <w:rsid w:val="2F710A4B"/>
    <w:rsid w:val="308968ED"/>
    <w:rsid w:val="30DA0121"/>
    <w:rsid w:val="36E40256"/>
    <w:rsid w:val="3742200B"/>
    <w:rsid w:val="37CEFB9C"/>
    <w:rsid w:val="3830596D"/>
    <w:rsid w:val="38D9BAC6"/>
    <w:rsid w:val="397BCE46"/>
    <w:rsid w:val="3A075284"/>
    <w:rsid w:val="3B29F118"/>
    <w:rsid w:val="3B2A6C74"/>
    <w:rsid w:val="3C2B12C7"/>
    <w:rsid w:val="3C832BBD"/>
    <w:rsid w:val="3D02364B"/>
    <w:rsid w:val="3F54BB0A"/>
    <w:rsid w:val="40045D92"/>
    <w:rsid w:val="4375EAB2"/>
    <w:rsid w:val="44D9955B"/>
    <w:rsid w:val="45628699"/>
    <w:rsid w:val="469577B6"/>
    <w:rsid w:val="46DB5F5F"/>
    <w:rsid w:val="48D626BB"/>
    <w:rsid w:val="48E9CAC3"/>
    <w:rsid w:val="495AAB3D"/>
    <w:rsid w:val="49A1959D"/>
    <w:rsid w:val="4D536D5B"/>
    <w:rsid w:val="4E17FA07"/>
    <w:rsid w:val="4FDF03A5"/>
    <w:rsid w:val="516CCB49"/>
    <w:rsid w:val="55F9FC32"/>
    <w:rsid w:val="561A2741"/>
    <w:rsid w:val="574CF520"/>
    <w:rsid w:val="591A7DAB"/>
    <w:rsid w:val="59AB2D1A"/>
    <w:rsid w:val="5A50D85B"/>
    <w:rsid w:val="5AB71616"/>
    <w:rsid w:val="5ABAB088"/>
    <w:rsid w:val="5E08D51A"/>
    <w:rsid w:val="6039B4F9"/>
    <w:rsid w:val="63A9FB96"/>
    <w:rsid w:val="6623D26A"/>
    <w:rsid w:val="66FDDA91"/>
    <w:rsid w:val="676C99D7"/>
    <w:rsid w:val="69B7A8E1"/>
    <w:rsid w:val="6FCC479A"/>
    <w:rsid w:val="7016C263"/>
    <w:rsid w:val="7155F9C7"/>
    <w:rsid w:val="7182429F"/>
    <w:rsid w:val="722C345C"/>
    <w:rsid w:val="774EC51E"/>
    <w:rsid w:val="7802ED1B"/>
    <w:rsid w:val="782666BA"/>
    <w:rsid w:val="7881EAEF"/>
    <w:rsid w:val="78AC37B5"/>
    <w:rsid w:val="7B7CB51D"/>
    <w:rsid w:val="7CB95709"/>
    <w:rsid w:val="7D37A65D"/>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3"/>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5"/>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7"/>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Props1.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2.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F1B43676-9EF3-4115-B1E6-6131C045924B}">
  <ds:schemaRefs>
    <ds:schemaRef ds:uri="http://purl.org/dc/dcmitype/"/>
    <ds:schemaRef ds:uri="http://www.w3.org/XML/1998/namespace"/>
    <ds:schemaRef ds:uri="http://schemas.microsoft.com/office/2006/metadata/properties"/>
    <ds:schemaRef ds:uri="http://purl.org/dc/elements/1.1/"/>
    <ds:schemaRef ds:uri="http://purl.org/dc/terms/"/>
    <ds:schemaRef ds:uri="f85e2b9f-2abf-46b5-8165-c4081e2a6ff1"/>
    <ds:schemaRef ds:uri="http://schemas.microsoft.com/office/2006/documentManagement/types"/>
    <ds:schemaRef ds:uri="http://schemas.microsoft.com/office/infopath/2007/PartnerControls"/>
    <ds:schemaRef ds:uri="http://schemas.openxmlformats.org/package/2006/metadata/core-properties"/>
    <ds:schemaRef ds:uri="ae8eda8c-7784-43e3-a806-b3b111f2b9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4809</Characters>
  <Application>Microsoft Office Word</Application>
  <DocSecurity>0</DocSecurity>
  <Lines>130</Lines>
  <Paragraphs>74</Paragraphs>
  <ScaleCrop>false</ScaleCrop>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Elaine Clarke</cp:lastModifiedBy>
  <cp:revision>3</cp:revision>
  <dcterms:created xsi:type="dcterms:W3CDTF">2026-02-06T16:03:00Z</dcterms:created>
  <dcterms:modified xsi:type="dcterms:W3CDTF">2026-02-06T16:03:00Z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